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4.xml" ContentType="application/vnd.openxmlformats-officedocument.wordprocessingml.header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header5.xml" ContentType="application/vnd.openxmlformats-officedocument.wordprocessingml.header+xml"/>
  <Override PartName="/word/styles.xml" ContentType="application/vnd.openxmlformats-officedocument.wordprocessingml.styles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true"/>
        <w:jc w:val="right"/>
        <w:rPr>
          <w:rFonts w:eastAsia="Times New Roman" w:cs="Times New Roman"/>
          <w:color w:val="000000"/>
          <w:sz w:val="24"/>
          <w:szCs w:val="24"/>
        </w:rPr>
      </w:pPr>
      <w:r>
        <w:rPr/>
      </w:r>
    </w:p>
    <w:p>
      <w:pPr>
        <w:pStyle w:val="Normal"/>
        <w:suppressAutoHyphens w:val="true"/>
        <w:jc w:val="right"/>
        <w:rPr>
          <w:rFonts w:eastAsia="Times New Roman" w:cs="Times New Roman"/>
          <w:color w:val="000000"/>
          <w:sz w:val="24"/>
          <w:szCs w:val="24"/>
        </w:rPr>
      </w:pPr>
      <w:r>
        <w:rPr/>
      </w:r>
    </w:p>
    <w:p>
      <w:pPr>
        <w:pStyle w:val="Normal"/>
        <w:suppressAutoHyphens w:val="true"/>
        <w:jc w:val="right"/>
        <w:rPr>
          <w:rFonts w:eastAsia="Times New Roman" w:cs="Times New Roman"/>
          <w:color w:val="000000"/>
          <w:sz w:val="24"/>
          <w:szCs w:val="24"/>
        </w:rPr>
      </w:pPr>
      <w:r>
        <w:rPr/>
      </w:r>
    </w:p>
    <w:p>
      <w:pPr>
        <w:pStyle w:val="Normal"/>
        <w:suppressAutoHyphens w:val="true"/>
        <w:jc w:val="right"/>
        <w:rPr>
          <w:rFonts w:eastAsia="Times New Roman" w:cs="Times New Roman"/>
          <w:color w:val="000000"/>
          <w:sz w:val="24"/>
          <w:szCs w:val="24"/>
        </w:rPr>
      </w:pPr>
      <w:r>
        <w:rPr/>
      </w:r>
    </w:p>
    <w:p>
      <w:pPr>
        <w:pStyle w:val="Normal"/>
        <w:suppressAutoHyphens w:val="true"/>
        <w:jc w:val="right"/>
        <w:rPr>
          <w:rFonts w:eastAsia="Times New Roman" w:cs="Times New Roman"/>
          <w:color w:val="000000"/>
          <w:sz w:val="24"/>
          <w:szCs w:val="24"/>
        </w:rPr>
      </w:pPr>
      <w:r>
        <w:rPr/>
      </w:r>
    </w:p>
    <w:p>
      <w:pPr>
        <w:pStyle w:val="Normal"/>
        <w:suppressAutoHyphens w:val="true"/>
        <w:jc w:val="right"/>
        <w:rPr>
          <w:rFonts w:eastAsia="Times New Roman" w:cs="Times New Roman"/>
          <w:color w:val="000000"/>
          <w:sz w:val="24"/>
          <w:szCs w:val="24"/>
        </w:rPr>
      </w:pPr>
      <w:r>
        <w:rPr/>
      </w:r>
    </w:p>
    <w:p>
      <w:pPr>
        <w:pStyle w:val="Normal"/>
        <w:keepNext w:val="true"/>
        <w:keepLines/>
        <w:jc w:val="right"/>
        <w:rPr>
          <w:b/>
          <w:bCs/>
          <w:sz w:val="26"/>
          <w:szCs w:val="26"/>
          <w:highlight w:val="white"/>
        </w:rPr>
      </w:pPr>
      <w:r>
        <w:rPr>
          <w:b/>
          <w:bCs/>
          <w:sz w:val="26"/>
          <w:szCs w:val="26"/>
          <w:highlight w:val="white"/>
        </w:rPr>
      </w:r>
    </w:p>
    <w:p>
      <w:pPr>
        <w:pStyle w:val="Normal"/>
        <w:keepNext w:val="true"/>
        <w:keepLines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</w:p>
    <w:p>
      <w:pPr>
        <w:pStyle w:val="Normal"/>
        <w:keepNext w:val="true"/>
        <w:keepLines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</w:p>
    <w:p>
      <w:pPr>
        <w:pStyle w:val="Normal"/>
        <w:keepNext w:val="true"/>
        <w:keepLines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</w:p>
    <w:p>
      <w:pPr>
        <w:pStyle w:val="Normal"/>
        <w:keepNext w:val="true"/>
        <w:keepLines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</w:p>
    <w:p>
      <w:pPr>
        <w:pStyle w:val="Normal"/>
        <w:keepNext w:val="true"/>
        <w:keepLines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</w:p>
    <w:p>
      <w:pPr>
        <w:pStyle w:val="Normal"/>
        <w:keepNext w:val="true"/>
        <w:keepLines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</w:p>
    <w:p>
      <w:pPr>
        <w:pStyle w:val="Normal"/>
        <w:keepNext w:val="true"/>
        <w:keepLines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</w:p>
    <w:p>
      <w:pPr>
        <w:pStyle w:val="Normal"/>
        <w:keepNext w:val="true"/>
        <w:keepLines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</w:p>
    <w:p>
      <w:pPr>
        <w:pStyle w:val="Normal"/>
        <w:keepNext w:val="true"/>
        <w:keepLines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</w:p>
    <w:p>
      <w:pPr>
        <w:pStyle w:val="Normal"/>
        <w:keepNext w:val="true"/>
        <w:keepLines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  <w:highlight w:val="white"/>
        </w:rPr>
      </w:pPr>
      <w:bookmarkStart w:id="0" w:name="_Hlk120615187"/>
      <w:r>
        <w:rPr>
          <w:rFonts w:eastAsia="Calibri"/>
          <w:b/>
          <w:sz w:val="26"/>
          <w:szCs w:val="26"/>
          <w:highlight w:val="white"/>
        </w:rPr>
        <w:t>Технические требования на поставку МТР</w:t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  <w:highlight w:val="white"/>
        </w:rPr>
      </w:pPr>
      <w:r>
        <w:rPr>
          <w:rFonts w:eastAsia="Calibri"/>
          <w:b/>
          <w:sz w:val="26"/>
          <w:szCs w:val="26"/>
          <w:highlight w:val="white"/>
        </w:rPr>
      </w:r>
    </w:p>
    <w:p>
      <w:pPr>
        <w:pStyle w:val="Normal"/>
        <w:spacing w:lineRule="auto" w:line="276"/>
        <w:jc w:val="center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>ОКПД2 26.20.40.190. Поставка расходных материалов, запчастей для ПК, оргтехники,</w:t>
      </w:r>
    </w:p>
    <w:p>
      <w:pPr>
        <w:pStyle w:val="Normal"/>
        <w:spacing w:lineRule="auto" w:line="276"/>
        <w:jc w:val="center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 </w:t>
      </w:r>
      <w:r>
        <w:rPr>
          <w:b/>
          <w:sz w:val="24"/>
          <w:szCs w:val="24"/>
          <w:highlight w:val="white"/>
        </w:rPr>
        <w:t xml:space="preserve">серверного оборудования </w:t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 w:val="26"/>
          <w:szCs w:val="26"/>
          <w:highlight w:val="white"/>
        </w:rPr>
      </w:pPr>
      <w:r>
        <w:rPr>
          <w:rFonts w:eastAsia="Calibri"/>
          <w:b/>
          <w:sz w:val="26"/>
          <w:szCs w:val="26"/>
          <w:highlight w:val="white"/>
        </w:rPr>
        <w:t>(Лот № 7</w:t>
      </w:r>
      <w:r>
        <w:rPr>
          <w:b/>
          <w:sz w:val="24"/>
          <w:szCs w:val="24"/>
          <w:highlight w:val="white"/>
        </w:rPr>
        <w:t>-ЭКСПДИТ-2026-ВотГЭС)</w:t>
      </w:r>
      <w:bookmarkEnd w:id="0"/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 w:val="26"/>
          <w:szCs w:val="26"/>
          <w:highlight w:val="white"/>
        </w:rPr>
      </w:pPr>
      <w:r>
        <w:rPr>
          <w:rFonts w:eastAsia="Calibri"/>
          <w:b/>
          <w:i/>
          <w:sz w:val="26"/>
          <w:szCs w:val="26"/>
          <w:highlight w:val="white"/>
        </w:rPr>
      </w:r>
    </w:p>
    <w:p>
      <w:pPr>
        <w:pStyle w:val="Normal"/>
        <w:keepNext w:val="true"/>
        <w:keepLines/>
        <w:jc w:val="both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</w:p>
    <w:p>
      <w:pPr>
        <w:pStyle w:val="Normal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  <w:r>
        <w:br w:type="page"/>
      </w:r>
    </w:p>
    <w:p>
      <w:pPr>
        <w:pStyle w:val="Normal"/>
        <w:jc w:val="center"/>
        <w:rPr>
          <w:b/>
          <w:highlight w:val="white"/>
        </w:rPr>
      </w:pPr>
      <w:r>
        <w:rPr>
          <w:b/>
          <w:highlight w:val="white"/>
        </w:rPr>
        <w:t>СОДЕРЖАНИЕ</w:t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 w:val="24"/>
          <w:szCs w:val="24"/>
          <w:highlight w:val="white"/>
        </w:rPr>
      </w:pPr>
      <w:r>
        <w:rPr>
          <w:rFonts w:eastAsia="Calibri"/>
          <w:b/>
          <w:i/>
          <w:sz w:val="24"/>
          <w:szCs w:val="24"/>
          <w:highlight w:val="white"/>
        </w:rPr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1"/>
            <w:tabs>
              <w:tab w:val="clear" w:pos="720"/>
              <w:tab w:val="left" w:pos="56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b w:val="false"/>
              <w:bCs w:val="false"/>
              <w:sz w:val="22"/>
              <w:szCs w:val="22"/>
              <w:highlight w:val="white"/>
            </w:rPr>
          </w:pPr>
          <w:r>
            <w:fldChar w:fldCharType="begin"/>
          </w:r>
          <w:r>
            <w:rPr>
              <w:rStyle w:val="Style14"/>
              <w:highlight w:val="white"/>
              <w:rFonts w:eastAsia="Calibri"/>
            </w:rPr>
            <w:instrText xml:space="preserve"> TOC \o "1-3" \h</w:instrText>
          </w:r>
          <w:r>
            <w:rPr>
              <w:rStyle w:val="Style14"/>
              <w:highlight w:val="white"/>
              <w:rFonts w:eastAsia="Calibri"/>
            </w:rPr>
            <w:fldChar w:fldCharType="separate"/>
          </w:r>
          <w:hyperlink w:anchor="_Toc189646190" w:tgtFrame="#_Toc189646190">
            <w:r>
              <w:rPr>
                <w:rStyle w:val="Style14"/>
                <w:rFonts w:eastAsia="Calibri"/>
                <w:highlight w:val="white"/>
              </w:rPr>
              <w:t>1.</w:t>
            </w:r>
            <w:r>
              <w:rPr>
                <w:rStyle w:val="Style14"/>
                <w:rFonts w:eastAsia="Arial" w:cs="Arial" w:ascii="Calibri" w:hAnsi="Calibri" w:asciiTheme="minorHAnsi" w:cstheme="minorBidi" w:eastAsiaTheme="minorEastAsia" w:hAnsiTheme="minorHAnsi"/>
                <w:b w:val="false"/>
                <w:bCs w:val="false"/>
                <w:sz w:val="22"/>
                <w:szCs w:val="22"/>
                <w:highlight w:val="white"/>
              </w:rPr>
              <w:tab/>
            </w:r>
            <w:r>
              <w:rPr>
                <w:rStyle w:val="Style14"/>
                <w:rFonts w:eastAsia="Calibri"/>
                <w:highlight w:val="white"/>
              </w:rPr>
              <w:t>Общие сведения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_Toc189646190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highlight w:val="white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20"/>
              <w:tab w:val="left" w:pos="56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b w:val="false"/>
              <w:bCs w:val="false"/>
              <w:sz w:val="22"/>
              <w:szCs w:val="22"/>
              <w:highlight w:val="white"/>
            </w:rPr>
          </w:pPr>
          <w:hyperlink w:anchor="_Toc189646191" w:tgtFrame="#_Toc189646191">
            <w:r>
              <w:rPr>
                <w:rStyle w:val="Style14"/>
                <w:rFonts w:eastAsia="Calibri"/>
                <w:highlight w:val="white"/>
              </w:rPr>
              <w:t>2.</w:t>
            </w:r>
            <w:r>
              <w:rPr>
                <w:rStyle w:val="Style14"/>
                <w:rFonts w:eastAsia="Arial" w:cs="Arial" w:ascii="Calibri" w:hAnsi="Calibri" w:asciiTheme="minorHAnsi" w:cstheme="minorBidi" w:eastAsiaTheme="minorEastAsia" w:hAnsiTheme="minorHAnsi"/>
                <w:b w:val="false"/>
                <w:bCs w:val="false"/>
                <w:sz w:val="22"/>
                <w:szCs w:val="22"/>
                <w:highlight w:val="white"/>
              </w:rPr>
              <w:tab/>
            </w:r>
            <w:r>
              <w:rPr>
                <w:rStyle w:val="Style14"/>
                <w:rFonts w:eastAsia="Calibri"/>
                <w:highlight w:val="white"/>
              </w:rPr>
              <w:t>Требования к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_Toc189646191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highlight w:val="whit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rPr>
              <w:rFonts w:ascii="Calibri" w:hAnsi="Calibri" w:eastAsia="Arial" w:cs="Arial" w:asciiTheme="minorHAnsi" w:cstheme="minorBidi" w:eastAsiaTheme="minorEastAsia" w:hAnsiTheme="minorHAnsi"/>
              <w:sz w:val="22"/>
              <w:szCs w:val="22"/>
              <w:highlight w:val="white"/>
            </w:rPr>
          </w:pPr>
          <w:hyperlink w:anchor="_Toc189646192" w:tgtFrame="#_Toc189646192">
            <w:r>
              <w:rPr>
                <w:rStyle w:val="Style14"/>
                <w:rFonts w:eastAsia="Calibri"/>
                <w:highlight w:val="white"/>
              </w:rPr>
              <w:t>2.1.1.</w:t>
            </w:r>
            <w:r>
              <w:rPr>
                <w:rStyle w:val="Style14"/>
                <w:rFonts w:eastAsia="Arial" w:cs="Arial" w:ascii="Calibri" w:hAnsi="Calibri" w:asciiTheme="minorHAnsi" w:cstheme="minorBidi" w:eastAsiaTheme="minorEastAsia" w:hAnsiTheme="minorHAnsi"/>
                <w:sz w:val="22"/>
                <w:szCs w:val="22"/>
                <w:highlight w:val="white"/>
              </w:rPr>
              <w:tab/>
            </w:r>
            <w:r>
              <w:rPr>
                <w:rStyle w:val="Style14"/>
                <w:rFonts w:eastAsia="Calibri"/>
                <w:highlight w:val="white"/>
              </w:rPr>
              <w:t>Перечень и объем закупаемой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_Toc189646192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highlight w:val="whit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rPr>
              <w:rFonts w:ascii="Calibri" w:hAnsi="Calibri" w:eastAsia="Arial" w:cs="Arial" w:asciiTheme="minorHAnsi" w:cstheme="minorBidi" w:eastAsiaTheme="minorEastAsia" w:hAnsiTheme="minorHAnsi"/>
              <w:sz w:val="22"/>
              <w:szCs w:val="22"/>
              <w:highlight w:val="white"/>
            </w:rPr>
          </w:pPr>
          <w:hyperlink w:anchor="_Toc189646193" w:tgtFrame="#_Toc189646193">
            <w:r>
              <w:rPr>
                <w:rStyle w:val="Style14"/>
                <w:rFonts w:eastAsia="Calibri"/>
                <w:highlight w:val="white"/>
              </w:rPr>
              <w:t>2.1.2.</w:t>
            </w:r>
            <w:r>
              <w:rPr>
                <w:rStyle w:val="Style14"/>
                <w:rFonts w:eastAsia="Arial" w:cs="Arial" w:ascii="Calibri" w:hAnsi="Calibri" w:asciiTheme="minorHAnsi" w:cstheme="minorBidi" w:eastAsiaTheme="minorEastAsia" w:hAnsiTheme="minorHAnsi"/>
                <w:sz w:val="22"/>
                <w:szCs w:val="22"/>
                <w:highlight w:val="white"/>
              </w:rPr>
              <w:tab/>
            </w:r>
            <w:r>
              <w:rPr>
                <w:rStyle w:val="Style14"/>
                <w:rFonts w:eastAsia="Calibri"/>
                <w:highlight w:val="white"/>
              </w:rPr>
              <w:t>Требования к срокам поставки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_Toc189646193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highlight w:val="whit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20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b w:val="false"/>
              <w:bCs w:val="false"/>
              <w:sz w:val="22"/>
              <w:szCs w:val="22"/>
              <w:highlight w:val="white"/>
            </w:rPr>
          </w:pPr>
          <w:hyperlink w:anchor="_Toc189646194" w:tgtFrame="#_Toc189646194">
            <w:r>
              <w:rPr>
                <w:rStyle w:val="Style14"/>
                <w:rFonts w:eastAsia="Calibri"/>
                <w:highlight w:val="white"/>
              </w:rPr>
              <w:t>Таблица 1. Требования к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_Toc189646194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highlight w:val="white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20"/>
              <w:tab w:val="left" w:pos="56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b w:val="false"/>
              <w:bCs w:val="false"/>
              <w:sz w:val="22"/>
              <w:szCs w:val="22"/>
              <w:highlight w:val="white"/>
            </w:rPr>
          </w:pPr>
          <w:hyperlink w:anchor="_Toc189646195" w:tgtFrame="#_Toc189646195">
            <w:r>
              <w:rPr>
                <w:rStyle w:val="Style14"/>
                <w:rFonts w:eastAsia="Calibri"/>
                <w:highlight w:val="white"/>
              </w:rPr>
              <w:t>3.</w:t>
            </w:r>
            <w:r>
              <w:rPr>
                <w:rStyle w:val="Style14"/>
                <w:rFonts w:eastAsia="Arial" w:cs="Arial" w:ascii="Calibri" w:hAnsi="Calibri" w:asciiTheme="minorHAnsi" w:cstheme="minorBidi" w:eastAsiaTheme="minorEastAsia" w:hAnsiTheme="minorHAnsi"/>
                <w:b w:val="false"/>
                <w:bCs w:val="false"/>
                <w:sz w:val="22"/>
                <w:szCs w:val="22"/>
                <w:highlight w:val="white"/>
              </w:rPr>
              <w:tab/>
            </w:r>
            <w:r>
              <w:rPr>
                <w:rStyle w:val="Style14"/>
                <w:rFonts w:eastAsia="Calibri"/>
                <w:highlight w:val="white"/>
              </w:rPr>
              <w:t>Требования к документации по ценообразованию на этапе закупки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_Toc189646195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highlight w:val="white"/>
              </w:rPr>
              <w:tab/>
              <w:t>10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20"/>
              <w:tab w:val="left" w:pos="56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b w:val="false"/>
              <w:bCs w:val="false"/>
              <w:sz w:val="22"/>
              <w:szCs w:val="22"/>
              <w:highlight w:val="white"/>
            </w:rPr>
          </w:pPr>
          <w:hyperlink w:anchor="_Toc189646196" w:tgtFrame="#_Toc189646196">
            <w:r>
              <w:rPr>
                <w:rStyle w:val="Style14"/>
                <w:rFonts w:eastAsia="Calibri"/>
                <w:highlight w:val="white"/>
              </w:rPr>
              <w:t>4.</w:t>
            </w:r>
            <w:r>
              <w:rPr>
                <w:rStyle w:val="Style14"/>
                <w:rFonts w:eastAsia="Arial" w:cs="Arial" w:ascii="Calibri" w:hAnsi="Calibri" w:asciiTheme="minorHAnsi" w:cstheme="minorBidi" w:eastAsiaTheme="minorEastAsia" w:hAnsiTheme="minorHAnsi"/>
                <w:b w:val="false"/>
                <w:bCs w:val="false"/>
                <w:sz w:val="22"/>
                <w:szCs w:val="22"/>
                <w:highlight w:val="white"/>
              </w:rPr>
              <w:tab/>
            </w:r>
            <w:r>
              <w:rPr>
                <w:rStyle w:val="Style14"/>
                <w:rFonts w:eastAsia="Calibri"/>
                <w:highlight w:val="white"/>
              </w:rPr>
              <w:t>Приложения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_Toc189646196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highlight w:val="white"/>
              </w:rPr>
              <w:tab/>
              <w:t>10</w:t>
            </w:r>
            <w:r>
              <w:rPr>
                <w:webHidden/>
              </w:rPr>
              <w:fldChar w:fldCharType="end"/>
            </w:r>
          </w:hyperlink>
          <w:r>
            <w:rPr>
              <w:rStyle w:val="Style14"/>
              <w:highlight w:val="white"/>
            </w:rPr>
            <w:fldChar w:fldCharType="end"/>
          </w:r>
        </w:p>
      </w:sdtContent>
    </w:sdt>
    <w:p>
      <w:pPr>
        <w:pStyle w:val="TOC1"/>
        <w:tabs>
          <w:tab w:val="clear" w:pos="720"/>
          <w:tab w:val="left" w:pos="560" w:leader="none"/>
          <w:tab w:val="right" w:pos="9911" w:leader="dot"/>
        </w:tabs>
        <w:rPr>
          <w:rFonts w:ascii="Calibri" w:hAnsi="Calibri" w:eastAsia="PMingLiU" w:cs="Arial"/>
          <w:b w:val="false"/>
          <w:bCs w:val="false"/>
          <w:sz w:val="22"/>
          <w:szCs w:val="22"/>
          <w:highlight w:val="white"/>
        </w:rPr>
      </w:pPr>
      <w:r>
        <w:rPr>
          <w:rFonts w:eastAsia="PMingLiU" w:cs="Arial" w:ascii="Calibri" w:hAnsi="Calibri"/>
          <w:b w:val="false"/>
          <w:bCs w:val="false"/>
          <w:sz w:val="22"/>
          <w:szCs w:val="22"/>
          <w:highlight w:val="white"/>
        </w:rPr>
      </w:r>
    </w:p>
    <w:p>
      <w:pPr>
        <w:pStyle w:val="Normal"/>
        <w:rPr>
          <w:highlight w:val="white"/>
        </w:rPr>
      </w:pPr>
      <w:r>
        <w:rPr>
          <w:highlight w:val="white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 w:val="24"/>
          <w:szCs w:val="24"/>
          <w:highlight w:val="white"/>
        </w:rPr>
      </w:pPr>
      <w:r>
        <w:rPr>
          <w:rFonts w:eastAsia="Calibri"/>
          <w:b/>
          <w:i/>
          <w:sz w:val="24"/>
          <w:szCs w:val="24"/>
          <w:highlight w:val="white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 w:val="24"/>
          <w:szCs w:val="24"/>
          <w:highlight w:val="white"/>
        </w:rPr>
      </w:pPr>
      <w:r>
        <w:rPr>
          <w:rFonts w:eastAsia="Calibri"/>
          <w:b/>
          <w:i/>
          <w:sz w:val="24"/>
          <w:szCs w:val="24"/>
          <w:highlight w:val="white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 w:val="24"/>
          <w:szCs w:val="24"/>
          <w:highlight w:val="white"/>
        </w:rPr>
      </w:pPr>
      <w:r>
        <w:rPr>
          <w:rFonts w:eastAsia="Calibri"/>
          <w:b/>
          <w:i/>
          <w:sz w:val="24"/>
          <w:szCs w:val="24"/>
          <w:highlight w:val="white"/>
        </w:rPr>
      </w:r>
      <w:r>
        <w:br w:type="page"/>
      </w:r>
    </w:p>
    <w:p>
      <w:pPr>
        <w:pStyle w:val="Heading1"/>
        <w:numPr>
          <w:ilvl w:val="0"/>
          <w:numId w:val="3"/>
        </w:numPr>
        <w:tabs>
          <w:tab w:val="left" w:pos="426" w:leader="none"/>
          <w:tab w:val="left" w:pos="709" w:leader="none"/>
          <w:tab w:val="left" w:pos="788" w:leader="none"/>
        </w:tabs>
        <w:ind w:left="0" w:hanging="0"/>
        <w:jc w:val="center"/>
        <w:rPr>
          <w:highlight w:val="white"/>
        </w:rPr>
      </w:pPr>
      <w:bookmarkStart w:id="1" w:name="_Toc189646190"/>
      <w:r>
        <w:rPr>
          <w:highlight w:val="white"/>
        </w:rPr>
        <w:t>Общие сведения</w:t>
      </w:r>
      <w:bookmarkEnd w:id="1"/>
    </w:p>
    <w:p>
      <w:pPr>
        <w:pStyle w:val="Heading4"/>
        <w:numPr>
          <w:ilvl w:val="1"/>
          <w:numId w:val="3"/>
        </w:numPr>
        <w:tabs>
          <w:tab w:val="clear" w:pos="426"/>
          <w:tab w:val="left" w:pos="0" w:leader="none"/>
          <w:tab w:val="left" w:pos="709" w:leader="none"/>
        </w:tabs>
        <w:ind w:left="0" w:hanging="0"/>
        <w:rPr>
          <w:highlight w:val="white"/>
        </w:rPr>
      </w:pPr>
      <w:bookmarkStart w:id="2" w:name="_Toc46743505"/>
      <w:bookmarkStart w:id="3" w:name="_Hlk120615316"/>
      <w:bookmarkStart w:id="4" w:name="_Toc75446567"/>
      <w:r>
        <w:rPr>
          <w:highlight w:val="white"/>
        </w:rPr>
        <w:t>Обозначения и сокращения</w:t>
      </w:r>
      <w:bookmarkEnd w:id="2"/>
      <w:bookmarkEnd w:id="3"/>
      <w:bookmarkEnd w:id="4"/>
    </w:p>
    <w:tbl>
      <w:tblPr>
        <w:tblW w:w="978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1785"/>
        <w:gridCol w:w="7997"/>
      </w:tblGrid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pacing w:before="120" w:after="120"/>
              <w:jc w:val="both"/>
              <w:rPr>
                <w:bCs/>
                <w:iCs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ПК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pacing w:before="120" w:after="120"/>
              <w:jc w:val="both"/>
              <w:rPr>
                <w:bCs/>
                <w:iCs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Персональный компьютер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pacing w:before="120" w:after="120"/>
              <w:jc w:val="both"/>
              <w:rPr>
                <w:bCs/>
                <w:iCs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Оргтехника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pacing w:before="120" w:after="120"/>
              <w:jc w:val="both"/>
              <w:rPr>
                <w:bCs/>
                <w:iCs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Принтеры, копировально-множительная техника, многофункциональные устройства, факсимильные аппараты и т.д.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pacing w:before="120" w:after="120"/>
              <w:jc w:val="both"/>
              <w:rPr>
                <w:bCs/>
                <w:iCs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АРМ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pacing w:before="120" w:after="120"/>
              <w:jc w:val="both"/>
              <w:rPr>
                <w:bCs/>
                <w:iCs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Автоматизированное рабочее место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ТТ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Технические требования</w:t>
            </w:r>
          </w:p>
        </w:tc>
      </w:tr>
    </w:tbl>
    <w:p>
      <w:pPr>
        <w:pStyle w:val="Normal"/>
        <w:keepNext w:val="true"/>
        <w:keepLines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</w:p>
    <w:p>
      <w:pPr>
        <w:pStyle w:val="Normal"/>
        <w:keepNext w:val="true"/>
        <w:keepLines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</w:p>
    <w:p>
      <w:pPr>
        <w:pStyle w:val="Normal"/>
        <w:keepNext w:val="true"/>
        <w:keepLines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br w:type="page"/>
      </w:r>
    </w:p>
    <w:p>
      <w:pPr>
        <w:pStyle w:val="Heading4"/>
        <w:numPr>
          <w:ilvl w:val="1"/>
          <w:numId w:val="3"/>
        </w:numPr>
        <w:tabs>
          <w:tab w:val="clear" w:pos="426"/>
          <w:tab w:val="left" w:pos="0" w:leader="none"/>
          <w:tab w:val="left" w:pos="709" w:leader="none"/>
        </w:tabs>
        <w:ind w:left="567" w:hanging="567"/>
        <w:rPr>
          <w:highlight w:val="white"/>
        </w:rPr>
      </w:pPr>
      <w:bookmarkStart w:id="5" w:name="_Toc46743506"/>
      <w:bookmarkStart w:id="6" w:name="_Toc75446568"/>
      <w:r>
        <w:rPr>
          <w:highlight w:val="white"/>
        </w:rPr>
        <w:t>Наименование закупаемой продукции</w:t>
      </w:r>
      <w:bookmarkEnd w:id="5"/>
      <w:bookmarkEnd w:id="6"/>
    </w:p>
    <w:p>
      <w:pPr>
        <w:pStyle w:val="Normal"/>
        <w:spacing w:lineRule="auto" w:line="276"/>
        <w:ind w:firstLine="567"/>
        <w:jc w:val="both"/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white"/>
        </w:rPr>
        <w:t>ОКПД2 26.20.40.190. Поставка расходных материалов, запчастей для ПК, оргтехники, серверного оборудования.</w:t>
      </w:r>
    </w:p>
    <w:p>
      <w:pPr>
        <w:pStyle w:val="Heading4"/>
        <w:numPr>
          <w:ilvl w:val="1"/>
          <w:numId w:val="3"/>
        </w:numPr>
        <w:tabs>
          <w:tab w:val="clear" w:pos="426"/>
          <w:tab w:val="left" w:pos="0" w:leader="none"/>
          <w:tab w:val="left" w:pos="709" w:leader="none"/>
        </w:tabs>
        <w:ind w:left="567" w:hanging="567"/>
        <w:rPr>
          <w:highlight w:val="white"/>
        </w:rPr>
      </w:pPr>
      <w:bookmarkStart w:id="7" w:name="_Toc75446569"/>
      <w:bookmarkStart w:id="8" w:name="_Toc46743507"/>
      <w:r>
        <w:rPr>
          <w:highlight w:val="white"/>
        </w:rPr>
        <w:t xml:space="preserve">Цель </w:t>
      </w:r>
      <w:bookmarkEnd w:id="8"/>
      <w:r>
        <w:rPr>
          <w:highlight w:val="white"/>
        </w:rPr>
        <w:t xml:space="preserve">использования закупаемой продукции </w:t>
      </w:r>
      <w:bookmarkEnd w:id="7"/>
      <w:r>
        <w:rPr>
          <w:highlight w:val="white"/>
        </w:rPr>
        <w:t xml:space="preserve"> </w:t>
      </w:r>
    </w:p>
    <w:p>
      <w:pPr>
        <w:pStyle w:val="Normal"/>
        <w:spacing w:lineRule="auto" w:line="276"/>
        <w:ind w:firstLine="567"/>
        <w:jc w:val="both"/>
        <w:rPr>
          <w:rFonts w:eastAsia="Calibri"/>
          <w:sz w:val="24"/>
          <w:szCs w:val="24"/>
          <w:highlight w:val="white"/>
        </w:rPr>
      </w:pPr>
      <w:bookmarkStart w:id="9" w:name="_Toc46743508"/>
      <w:bookmarkStart w:id="10" w:name="_Toc75446570"/>
      <w:bookmarkEnd w:id="9"/>
      <w:bookmarkEnd w:id="10"/>
      <w:r>
        <w:rPr>
          <w:rFonts w:eastAsia="Calibri"/>
          <w:sz w:val="24"/>
          <w:szCs w:val="24"/>
          <w:highlight w:val="white"/>
        </w:rPr>
        <w:t>Обеспечение работоспособности АРМ, оборудования в зоне ответственности Службы связи, информационных и технологических систем, предоставление сервиса печати надлежащего качества сотрудникам филиала ПАО «РусГидро» - «Воткинская ГЭС».</w:t>
      </w:r>
    </w:p>
    <w:p>
      <w:pPr>
        <w:pStyle w:val="Heading1"/>
        <w:numPr>
          <w:ilvl w:val="0"/>
          <w:numId w:val="3"/>
        </w:numPr>
        <w:ind w:left="-1077" w:hanging="0"/>
        <w:jc w:val="center"/>
        <w:rPr>
          <w:highlight w:val="white"/>
        </w:rPr>
      </w:pPr>
      <w:bookmarkStart w:id="11" w:name="_Toc75446573"/>
      <w:bookmarkStart w:id="12" w:name="_Toc189646191"/>
      <w:bookmarkStart w:id="13" w:name="_Toc120606397"/>
      <w:bookmarkStart w:id="14" w:name="_Toc51339693"/>
      <w:bookmarkStart w:id="15" w:name="_Toc46743510"/>
      <w:bookmarkStart w:id="16" w:name="_Toc75446570_Копия_1"/>
      <w:bookmarkStart w:id="17" w:name="_Toc50125126"/>
      <w:bookmarkStart w:id="18" w:name="_Toc46743508_Копия_1"/>
      <w:bookmarkEnd w:id="15"/>
      <w:bookmarkEnd w:id="16"/>
      <w:bookmarkEnd w:id="17"/>
      <w:bookmarkEnd w:id="18"/>
      <w:r>
        <w:rPr>
          <w:highlight w:val="white"/>
        </w:rPr>
        <w:t>Требования к продукции</w:t>
      </w:r>
      <w:bookmarkEnd w:id="11"/>
      <w:bookmarkEnd w:id="12"/>
      <w:bookmarkEnd w:id="13"/>
      <w:bookmarkEnd w:id="14"/>
    </w:p>
    <w:p>
      <w:pPr>
        <w:pStyle w:val="Heading4"/>
        <w:numPr>
          <w:ilvl w:val="1"/>
          <w:numId w:val="3"/>
        </w:numPr>
        <w:tabs>
          <w:tab w:val="clear" w:pos="426"/>
          <w:tab w:val="left" w:pos="0" w:leader="none"/>
          <w:tab w:val="left" w:pos="709" w:leader="none"/>
        </w:tabs>
        <w:ind w:left="567" w:hanging="567"/>
        <w:rPr>
          <w:highlight w:val="white"/>
        </w:rPr>
      </w:pPr>
      <w:bookmarkStart w:id="19" w:name="_Toc75446574"/>
      <w:r>
        <w:rPr>
          <w:highlight w:val="white"/>
        </w:rPr>
        <w:t>Требования к объемам и срокам поставки</w:t>
      </w:r>
      <w:bookmarkEnd w:id="19"/>
    </w:p>
    <w:p>
      <w:pPr>
        <w:pStyle w:val="Heading3"/>
        <w:numPr>
          <w:ilvl w:val="2"/>
          <w:numId w:val="3"/>
        </w:numPr>
        <w:ind w:left="0" w:firstLine="567"/>
        <w:rPr>
          <w:highlight w:val="white"/>
        </w:rPr>
      </w:pPr>
      <w:bookmarkStart w:id="20" w:name="_Toc189646192"/>
      <w:r>
        <w:rPr>
          <w:highlight w:val="white"/>
        </w:rPr>
        <w:t>Перечень и объем закупаемой продукции</w:t>
      </w:r>
      <w:bookmarkEnd w:id="20"/>
    </w:p>
    <w:p>
      <w:pPr>
        <w:pStyle w:val="Normal"/>
        <w:spacing w:lineRule="auto" w:line="276"/>
        <w:ind w:firstLine="567"/>
        <w:jc w:val="both"/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Перечень и объем закупаемой продукции указан в Спецификации </w:t>
      </w:r>
      <w:r>
        <w:rPr>
          <w:rStyle w:val="Style8"/>
          <w:b w:val="false"/>
          <w:bCs/>
          <w:i w:val="false"/>
          <w:iCs/>
          <w:sz w:val="24"/>
          <w:szCs w:val="24"/>
          <w:highlight w:val="white"/>
          <w:shd w:fill="auto" w:val="clear"/>
        </w:rPr>
        <w:t>расходных материалов, запчастей для ПК, оргтехники, серверного оборудования</w:t>
      </w:r>
      <w:r>
        <w:rPr>
          <w:rFonts w:eastAsia="Calibri"/>
          <w:sz w:val="24"/>
          <w:szCs w:val="24"/>
          <w:highlight w:val="white"/>
        </w:rPr>
        <w:t xml:space="preserve"> (Приложение №1 к настоящим ТТ) (далее – Спецификация).</w:t>
      </w:r>
    </w:p>
    <w:p>
      <w:pPr>
        <w:pStyle w:val="Heading3"/>
        <w:numPr>
          <w:ilvl w:val="2"/>
          <w:numId w:val="3"/>
        </w:numPr>
        <w:ind w:left="0" w:firstLine="567"/>
        <w:rPr>
          <w:highlight w:val="white"/>
        </w:rPr>
      </w:pPr>
      <w:bookmarkStart w:id="21" w:name="_Toc75446578"/>
      <w:bookmarkStart w:id="22" w:name="_Toc120606400"/>
      <w:bookmarkStart w:id="23" w:name="_Toc120614376"/>
      <w:bookmarkStart w:id="24" w:name="_Toc189646193"/>
      <w:bookmarkStart w:id="25" w:name="_Toc51339696"/>
      <w:r>
        <w:rPr>
          <w:highlight w:val="white"/>
        </w:rPr>
        <w:t xml:space="preserve">Требования </w:t>
      </w:r>
      <w:bookmarkEnd w:id="25"/>
      <w:r>
        <w:rPr>
          <w:highlight w:val="white"/>
        </w:rPr>
        <w:t>к срокам поставки продукции</w:t>
      </w:r>
      <w:bookmarkEnd w:id="24"/>
      <w:r>
        <w:rPr>
          <w:highlight w:val="white"/>
        </w:rPr>
        <w:t xml:space="preserve"> </w:t>
      </w:r>
      <w:bookmarkEnd w:id="21"/>
      <w:bookmarkEnd w:id="22"/>
      <w:bookmarkEnd w:id="23"/>
    </w:p>
    <w:p>
      <w:pPr>
        <w:pStyle w:val="Normal"/>
        <w:ind w:right="-23" w:hanging="0"/>
        <w:jc w:val="both"/>
        <w:rPr>
          <w:sz w:val="24"/>
          <w:szCs w:val="24"/>
          <w:highlight w:val="white"/>
        </w:rPr>
      </w:pPr>
      <w:bookmarkStart w:id="26" w:name="_Toc51339697"/>
      <w:bookmarkStart w:id="27" w:name="_Toc50125127"/>
      <w:bookmarkStart w:id="28" w:name="_Toc50125126_Копия_1"/>
      <w:bookmarkStart w:id="29" w:name="_Toc75446579"/>
      <w:bookmarkEnd w:id="26"/>
      <w:bookmarkEnd w:id="27"/>
      <w:bookmarkEnd w:id="28"/>
      <w:bookmarkEnd w:id="29"/>
      <w:r>
        <w:rPr>
          <w:sz w:val="24"/>
          <w:szCs w:val="24"/>
          <w:highlight w:val="white"/>
        </w:rPr>
        <w:t>Начало поставки продукции:</w:t>
      </w:r>
      <w:r>
        <w:rPr>
          <w:i/>
          <w:highlight w:val="white"/>
        </w:rPr>
        <w:t xml:space="preserve"> </w:t>
      </w:r>
      <w:r>
        <w:rPr>
          <w:i/>
          <w:sz w:val="24"/>
          <w:szCs w:val="24"/>
          <w:highlight w:val="white"/>
        </w:rPr>
        <w:t>со дня, следующего за днем заключения договора.</w:t>
      </w:r>
    </w:p>
    <w:p>
      <w:pPr>
        <w:pStyle w:val="Normal"/>
        <w:ind w:right="-23" w:hanging="0"/>
        <w:jc w:val="both"/>
        <w:rPr>
          <w:i/>
          <w:i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Окончание поставки продукции: </w:t>
      </w:r>
      <w:r>
        <w:rPr>
          <w:i/>
          <w:sz w:val="24"/>
          <w:szCs w:val="24"/>
          <w:highlight w:val="white"/>
        </w:rPr>
        <w:t>в течение 92 календарных дней со дня, следующего за днем заключения договора.</w:t>
      </w:r>
    </w:p>
    <w:p>
      <w:pPr>
        <w:sectPr>
          <w:headerReference w:type="default" r:id="rId2"/>
          <w:headerReference w:type="first" r:id="rId3"/>
          <w:type w:val="nextPage"/>
          <w:pgSz w:w="11906" w:h="16838"/>
          <w:pgMar w:left="1134" w:right="851" w:gutter="0" w:header="680" w:top="1134" w:footer="0" w:bottom="992"/>
          <w:pgNumType w:fmt="decimal"/>
          <w:formProt w:val="false"/>
          <w:titlePg/>
          <w:textDirection w:val="lrTb"/>
          <w:docGrid w:type="default" w:linePitch="360" w:charSpace="0"/>
        </w:sectPr>
        <w:pStyle w:val="Normal"/>
        <w:ind w:right="-23" w:hanging="0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Поставка продукции осуществляется одной партией в рамках вышеуказанных сроков. </w:t>
      </w:r>
      <w:bookmarkStart w:id="30" w:name="_Toc51339697_Копия_1"/>
      <w:bookmarkStart w:id="31" w:name="_Toc46743510_Копия_1"/>
      <w:bookmarkStart w:id="32" w:name="_Toc50125127_Копия_1"/>
      <w:bookmarkStart w:id="33" w:name="_Toc75446579_Копия_1"/>
    </w:p>
    <w:p>
      <w:pPr>
        <w:pStyle w:val="Heading4"/>
        <w:numPr>
          <w:ilvl w:val="1"/>
          <w:numId w:val="3"/>
        </w:numPr>
        <w:tabs>
          <w:tab w:val="clear" w:pos="426"/>
          <w:tab w:val="left" w:pos="0" w:leader="none"/>
          <w:tab w:val="left" w:pos="709" w:leader="none"/>
        </w:tabs>
        <w:ind w:left="567" w:hanging="567"/>
        <w:rPr>
          <w:highlight w:val="white"/>
        </w:rPr>
      </w:pPr>
      <w:bookmarkStart w:id="34" w:name="_Toc51339698"/>
      <w:bookmarkStart w:id="35" w:name="_Toc50125131"/>
      <w:bookmarkStart w:id="36" w:name="_Toc120614378"/>
      <w:bookmarkStart w:id="37" w:name="_Toc75446582"/>
      <w:bookmarkStart w:id="38" w:name="_Toc120606402"/>
      <w:bookmarkStart w:id="39" w:name="_Toc75446581"/>
      <w:bookmarkStart w:id="40" w:name="_Toc46743511"/>
      <w:bookmarkEnd w:id="30"/>
      <w:bookmarkEnd w:id="31"/>
      <w:bookmarkEnd w:id="32"/>
      <w:bookmarkEnd w:id="33"/>
      <w:r>
        <w:rPr>
          <w:highlight w:val="white"/>
        </w:rPr>
        <w:t xml:space="preserve">Требования к </w:t>
      </w:r>
      <w:bookmarkEnd w:id="40"/>
      <w:r>
        <w:rPr>
          <w:highlight w:val="white"/>
        </w:rPr>
        <w:t>качеству продукции</w:t>
      </w:r>
      <w:bookmarkEnd w:id="39"/>
    </w:p>
    <w:p>
      <w:pPr>
        <w:pStyle w:val="Normal"/>
        <w:rPr>
          <w:b/>
          <w:i/>
          <w:i/>
          <w:highlight w:val="white"/>
          <w:u w:val="single"/>
        </w:rPr>
      </w:pPr>
      <w:r>
        <w:rPr>
          <w:b/>
          <w:i/>
          <w:sz w:val="24"/>
          <w:szCs w:val="24"/>
          <w:highlight w:val="white"/>
          <w:u w:val="single"/>
        </w:rPr>
        <w:t>Участник в составе заявки должен представить Техническое предложение в формате Таблицы 1 и Приложения №3 к настоящим ТТ.</w:t>
      </w:r>
    </w:p>
    <w:p>
      <w:pPr>
        <w:pStyle w:val="Heading1"/>
        <w:numPr>
          <w:ilvl w:val="0"/>
          <w:numId w:val="0"/>
        </w:numPr>
        <w:ind w:left="0" w:hanging="0"/>
        <w:rPr>
          <w:sz w:val="24"/>
          <w:szCs w:val="24"/>
          <w:highlight w:val="white"/>
        </w:rPr>
      </w:pPr>
      <w:bookmarkStart w:id="41" w:name="_Toc189646194"/>
      <w:r>
        <w:rPr>
          <w:sz w:val="24"/>
          <w:szCs w:val="24"/>
          <w:highlight w:val="white"/>
        </w:rPr>
        <w:t>Таблица 1. Требования к продукции</w:t>
      </w:r>
      <w:bookmarkEnd w:id="41"/>
      <w:r>
        <w:rPr>
          <w:sz w:val="24"/>
          <w:szCs w:val="24"/>
          <w:highlight w:val="white"/>
        </w:rPr>
        <w:t xml:space="preserve"> </w:t>
      </w:r>
      <w:bookmarkEnd w:id="34"/>
      <w:bookmarkEnd w:id="35"/>
      <w:bookmarkEnd w:id="36"/>
      <w:bookmarkEnd w:id="37"/>
      <w:bookmarkEnd w:id="38"/>
    </w:p>
    <w:tbl>
      <w:tblPr>
        <w:tblW w:w="15310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851"/>
        <w:gridCol w:w="2125"/>
        <w:gridCol w:w="29"/>
        <w:gridCol w:w="6237"/>
        <w:gridCol w:w="2099"/>
        <w:gridCol w:w="2125"/>
        <w:gridCol w:w="1843"/>
      </w:tblGrid>
      <w:tr>
        <w:trPr>
          <w:tblHeader w:val="true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№ </w:t>
            </w:r>
            <w:r>
              <w:rPr>
                <w:b/>
                <w:bCs/>
                <w:sz w:val="24"/>
                <w:szCs w:val="24"/>
                <w:highlight w:val="white"/>
              </w:rPr>
              <w:t>п/п</w:t>
            </w:r>
          </w:p>
        </w:tc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>Наименование параметра</w:t>
            </w:r>
          </w:p>
        </w:tc>
        <w:tc>
          <w:tcPr>
            <w:tcW w:w="626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>Требование Заказчика</w:t>
            </w:r>
          </w:p>
        </w:tc>
        <w:tc>
          <w:tcPr>
            <w:tcW w:w="4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>Способ подтверждения Участником соответствия требованиям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>Предложение Участника по характеристикам и параметрам</w:t>
            </w:r>
          </w:p>
        </w:tc>
      </w:tr>
      <w:tr>
        <w:trPr>
          <w:tblHeader w:val="true"/>
        </w:trPr>
        <w:tc>
          <w:tcPr>
            <w:tcW w:w="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1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6266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>Согласие с требованием/ указание характеристик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114" w:right="-106" w:hanging="0"/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1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blHeader w:val="true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1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2</w:t>
            </w:r>
          </w:p>
        </w:tc>
        <w:tc>
          <w:tcPr>
            <w:tcW w:w="6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3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4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6</w:t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60" w:after="60"/>
              <w:contextualSpacing/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</w:p>
        </w:tc>
        <w:tc>
          <w:tcPr>
            <w:tcW w:w="8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>-//-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>-//-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>-//-</w:t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</w:p>
        </w:tc>
        <w:tc>
          <w:tcPr>
            <w:tcW w:w="8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ind w:left="25" w:hanging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Требования к техническим характеристикам в отношении каждой позиции продукции представлены в Спецификации (Приложение №1 к настоящим ТТ). </w:t>
            </w:r>
            <w:r>
              <w:rPr>
                <w:rFonts w:eastAsia="Calibri"/>
                <w:sz w:val="24"/>
                <w:szCs w:val="24"/>
                <w:highlight w:val="white"/>
              </w:rPr>
              <w:t>Участник в обязательном порядке должен в своем Техническом предложении –Форма «Предложение Участника» (Приложение №3 к настоящим ТТ) представить техническое описание предлагаемой к поставке продукции.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ind w:left="25" w:hanging="0"/>
              <w:jc w:val="center"/>
              <w:rPr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</w:rPr>
              <w:t>Указание технических характеристик по каждой позиции предлагаемой к поставке продукции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ind w:left="25" w:hanging="0"/>
              <w:jc w:val="center"/>
              <w:rPr>
                <w:i/>
                <w:i/>
                <w:iCs/>
                <w:sz w:val="24"/>
                <w:szCs w:val="24"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</w:rPr>
              <w:t>Предоставить</w:t>
            </w:r>
          </w:p>
          <w:p>
            <w:pPr>
              <w:pStyle w:val="Normal"/>
              <w:widowControl w:val="false"/>
              <w:spacing w:before="60" w:after="60"/>
              <w:ind w:left="25" w:hanging="0"/>
              <w:jc w:val="center"/>
              <w:rPr>
                <w:i/>
                <w:i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</w:rPr>
              <w:t>по форме Приложения №3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ind w:left="25" w:hanging="0"/>
              <w:jc w:val="center"/>
              <w:rPr>
                <w:i/>
                <w:i/>
                <w:color w:val="A6A6A6" w:themeColor="background1" w:themeShade="a6"/>
                <w:sz w:val="24"/>
                <w:szCs w:val="24"/>
                <w:highlight w:val="white"/>
                <w:lang w:val="en-US"/>
              </w:rPr>
            </w:pPr>
            <w:r>
              <w:rPr>
                <w:i/>
                <w:color w:val="A6A6A6" w:themeColor="background1" w:themeShade="a6"/>
                <w:sz w:val="24"/>
                <w:szCs w:val="24"/>
                <w:highlight w:val="white"/>
                <w:lang w:val="en-US"/>
              </w:rPr>
              <w:t>заполняется Участником</w:t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</w:p>
        </w:tc>
        <w:tc>
          <w:tcPr>
            <w:tcW w:w="8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ind w:left="23" w:hanging="0"/>
              <w:jc w:val="both"/>
              <w:rPr>
                <w:rFonts w:eastAsia="Calibri"/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  <w:t>По позициям №1, 3-9, 13-24, 27-36 Спецификации возможна поставка эквивалентов</w:t>
            </w:r>
            <w:r>
              <w:rPr>
                <w:rStyle w:val="FootnoteReference"/>
                <w:rFonts w:eastAsia="Calibri"/>
                <w:sz w:val="24"/>
                <w:szCs w:val="24"/>
                <w:highlight w:val="white"/>
              </w:rPr>
              <w:footnoteReference w:id="2"/>
            </w:r>
            <w:r>
              <w:rPr>
                <w:rFonts w:eastAsia="Calibri"/>
                <w:sz w:val="24"/>
                <w:szCs w:val="24"/>
                <w:highlight w:val="white"/>
                <w:vertAlign w:val="superscript"/>
              </w:rPr>
              <w:t>.</w:t>
            </w:r>
          </w:p>
          <w:p>
            <w:pPr>
              <w:pStyle w:val="Normal"/>
              <w:widowControl w:val="false"/>
              <w:spacing w:before="0" w:after="60"/>
              <w:ind w:left="23" w:hanging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  <w:t>В случае поставки эквивалентов, Участник в обязательном порядке должен в своем Техническом предложении – Форма «Предложение Участника» (Приложение №3 к настоящим ТТ) представить подробное техническое описание предлагаемого к поставке эквивалента, в объеме не менее установленных в Приложении №2 к настоящим ТТ требований, обозначенных как «параметры эквивалентности».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ind w:left="25" w:hanging="0"/>
              <w:jc w:val="center"/>
              <w:rPr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</w:rPr>
              <w:t>Подробное описание технических характеристик по каждому предлагаемому к поставке эквиваленту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ind w:left="25" w:hanging="0"/>
              <w:jc w:val="center"/>
              <w:rPr>
                <w:i/>
                <w:i/>
                <w:iCs/>
                <w:sz w:val="24"/>
                <w:szCs w:val="24"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</w:rPr>
              <w:t>Предоставить</w:t>
            </w:r>
          </w:p>
          <w:p>
            <w:pPr>
              <w:pStyle w:val="Normal"/>
              <w:widowControl w:val="false"/>
              <w:spacing w:before="60" w:after="60"/>
              <w:ind w:left="25" w:hanging="0"/>
              <w:jc w:val="center"/>
              <w:rPr>
                <w:i/>
                <w:i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</w:rPr>
              <w:t>по форме Приложения №3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ind w:left="25" w:hanging="0"/>
              <w:jc w:val="center"/>
              <w:rPr>
                <w:highlight w:val="white"/>
              </w:rPr>
            </w:pPr>
            <w:r>
              <w:rPr>
                <w:i/>
                <w:color w:val="A6A6A6" w:themeColor="background1" w:themeShade="a6"/>
                <w:sz w:val="24"/>
                <w:szCs w:val="24"/>
                <w:highlight w:val="white"/>
                <w:lang w:val="en-US"/>
              </w:rPr>
              <w:t>заполняется Участником</w:t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60" w:after="60"/>
              <w:contextualSpacing/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</w:p>
        </w:tc>
        <w:tc>
          <w:tcPr>
            <w:tcW w:w="8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>Требования к доставке, маркировке, упаковке, транспортировке, перемещению.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>-//-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>-//-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>-//-</w:t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Место поставки продукции</w:t>
            </w:r>
          </w:p>
        </w:tc>
        <w:tc>
          <w:tcPr>
            <w:tcW w:w="6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tabs>
                <w:tab w:val="clear" w:pos="720"/>
                <w:tab w:val="left" w:pos="438" w:leader="none"/>
              </w:tabs>
              <w:ind w:left="31" w:hanging="0"/>
              <w:jc w:val="both"/>
              <w:rPr>
                <w:highlight w:val="white"/>
              </w:rPr>
            </w:pPr>
            <w:r>
              <w:rPr>
                <w:highlight w:val="white"/>
              </w:rPr>
              <w:t>Филиал ПАО «РусГидро»-«Воткинская ГЭС», 617760,</w:t>
            </w:r>
          </w:p>
          <w:p>
            <w:pPr>
              <w:pStyle w:val="ListParagraph"/>
              <w:widowControl w:val="false"/>
              <w:tabs>
                <w:tab w:val="clear" w:pos="720"/>
                <w:tab w:val="left" w:pos="438" w:leader="none"/>
              </w:tabs>
              <w:ind w:left="31" w:hanging="0"/>
              <w:jc w:val="both"/>
              <w:rPr>
                <w:highlight w:val="white"/>
              </w:rPr>
            </w:pPr>
            <w:r>
              <w:rPr>
                <w:highlight w:val="white"/>
              </w:rPr>
              <w:t>Российская Федерация, Пермский край, г.о. Чайковский,</w:t>
            </w:r>
          </w:p>
          <w:p>
            <w:pPr>
              <w:pStyle w:val="ListParagraph"/>
              <w:widowControl w:val="false"/>
              <w:tabs>
                <w:tab w:val="clear" w:pos="720"/>
                <w:tab w:val="left" w:pos="438" w:leader="none"/>
              </w:tabs>
              <w:ind w:left="31" w:hanging="0"/>
              <w:jc w:val="both"/>
              <w:rPr>
                <w:highlight w:val="white"/>
              </w:rPr>
            </w:pPr>
            <w:r>
              <w:rPr>
                <w:highlight w:val="white"/>
              </w:rPr>
              <w:t>г. Чайковский, территория Воткинской ГЭС, д. 1/2, центральный склад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</w:rPr>
              <w:t>Согласие с требованием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keepNext w:val="false"/>
              <w:widowControl w:val="false"/>
              <w:numPr>
                <w:ilvl w:val="0"/>
                <w:numId w:val="0"/>
              </w:numPr>
              <w:spacing w:before="0" w:after="60"/>
              <w:outlineLvl w:val="2"/>
              <w:rPr>
                <w:rFonts w:eastAsia="Times New Roman"/>
                <w:b w:val="false"/>
                <w:highlight w:val="white"/>
              </w:rPr>
            </w:pPr>
            <w:r>
              <w:rPr>
                <w:rFonts w:eastAsia="Times New Roman"/>
                <w:b w:val="false"/>
                <w:i/>
                <w:iCs/>
                <w:sz w:val="20"/>
                <w:szCs w:val="20"/>
                <w:highlight w:val="white"/>
              </w:rPr>
              <w:t>_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highlight w:val="white"/>
              </w:rPr>
            </w:pPr>
            <w:r>
              <w:rPr>
                <w:i/>
                <w:color w:val="A6A6A6" w:themeColor="background1" w:themeShade="a6"/>
                <w:sz w:val="24"/>
                <w:szCs w:val="24"/>
                <w:highlight w:val="white"/>
                <w:lang w:val="en-US"/>
              </w:rPr>
              <w:t>заполняется Участником</w:t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Требования к упаковке картриджей</w:t>
            </w:r>
          </w:p>
        </w:tc>
        <w:tc>
          <w:tcPr>
            <w:tcW w:w="6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tabs>
                <w:tab w:val="clear" w:pos="720"/>
                <w:tab w:val="left" w:pos="709" w:leader="none"/>
              </w:tabs>
              <w:ind w:left="0" w:hanging="0"/>
              <w:jc w:val="both"/>
              <w:rPr>
                <w:highlight w:val="white"/>
              </w:rPr>
            </w:pPr>
            <w:r>
              <w:rPr>
                <w:highlight w:val="white"/>
              </w:rPr>
              <w:t>картриджи должны поставляться в заводской упаковке, обеспечивающей безопасность транспортировки и сохранность потребительских свойств картриджей в течение гарантийного срока хранения;</w:t>
            </w:r>
          </w:p>
          <w:p>
            <w:pPr>
              <w:pStyle w:val="ListParagraph"/>
              <w:widowControl w:val="false"/>
              <w:numPr>
                <w:ilvl w:val="2"/>
                <w:numId w:val="6"/>
              </w:numPr>
              <w:tabs>
                <w:tab w:val="clear" w:pos="720"/>
                <w:tab w:val="left" w:pos="709" w:leader="none"/>
              </w:tabs>
              <w:ind w:left="31" w:hanging="0"/>
              <w:jc w:val="both"/>
              <w:rPr>
                <w:highlight w:val="white"/>
              </w:rPr>
            </w:pPr>
            <w:r>
              <w:rPr>
                <w:highlight w:val="white"/>
              </w:rPr>
              <w:t>картриджи внутри упаковки должны находиться в герметичных пакетах с воздухом, предохраняющей товары от повреждения, воздействия влаги и света;</w:t>
            </w:r>
          </w:p>
          <w:p>
            <w:pPr>
              <w:pStyle w:val="Normal"/>
              <w:widowControl w:val="false"/>
              <w:numPr>
                <w:ilvl w:val="2"/>
                <w:numId w:val="6"/>
              </w:numPr>
              <w:tabs>
                <w:tab w:val="clear" w:pos="720"/>
                <w:tab w:val="left" w:pos="709" w:leader="none"/>
              </w:tabs>
              <w:ind w:left="31" w:hanging="0"/>
              <w:jc w:val="both"/>
              <w:rPr>
                <w:rFonts w:eastAsia="Calibri"/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  <w:t>картриджи должны быть герметизированы способом, исключающим самопроизвольное высыпание тонера;</w:t>
            </w:r>
          </w:p>
          <w:p>
            <w:pPr>
              <w:pStyle w:val="Normal"/>
              <w:widowControl w:val="false"/>
              <w:numPr>
                <w:ilvl w:val="2"/>
                <w:numId w:val="6"/>
              </w:numPr>
              <w:tabs>
                <w:tab w:val="clear" w:pos="720"/>
                <w:tab w:val="left" w:pos="709" w:leader="none"/>
              </w:tabs>
              <w:ind w:left="31" w:hanging="0"/>
              <w:jc w:val="both"/>
              <w:rPr>
                <w:rFonts w:eastAsia="Calibri"/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  <w:t>номер партии на упаковке и на картридже должны совпадать;</w:t>
            </w:r>
          </w:p>
          <w:p>
            <w:pPr>
              <w:pStyle w:val="Normal"/>
              <w:widowControl w:val="false"/>
              <w:numPr>
                <w:ilvl w:val="2"/>
                <w:numId w:val="6"/>
              </w:numPr>
              <w:tabs>
                <w:tab w:val="clear" w:pos="720"/>
                <w:tab w:val="left" w:pos="709" w:leader="none"/>
              </w:tabs>
              <w:ind w:left="31" w:hanging="0"/>
              <w:jc w:val="both"/>
              <w:rPr>
                <w:rFonts w:eastAsia="Calibri"/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  <w:t>на упаковочной коробке типографским способом (не на наклейке) должна быть нанесена следующая информация: тип картриджа и его совместимость с принтерами, информация о производителе и его товарный знак, гарантийный срок хранения до ввода картриджа в эксплуатацию (если установлен производителем) и/или дата изготовления, иная информация, которую производитель сочтет необходимым разместить;</w:t>
            </w:r>
          </w:p>
          <w:p>
            <w:pPr>
              <w:pStyle w:val="Normal"/>
              <w:widowControl w:val="false"/>
              <w:numPr>
                <w:ilvl w:val="2"/>
                <w:numId w:val="6"/>
              </w:numPr>
              <w:tabs>
                <w:tab w:val="clear" w:pos="720"/>
                <w:tab w:val="left" w:pos="709" w:leader="none"/>
              </w:tabs>
              <w:ind w:left="31" w:hanging="0"/>
              <w:jc w:val="both"/>
              <w:rPr>
                <w:rFonts w:eastAsia="Calibri"/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  <w:t>внутри упаковки должна находиться инструкция по использованию продукции, а также другая сопроводительная документация, которая должна включать в себя информацию о правилах эксплуатации, безопасности, условиях предоставления гарантии производителем, а также другую информацию, которую производитель считает необходимым предоставить потребителю;</w:t>
            </w:r>
          </w:p>
          <w:p>
            <w:pPr>
              <w:pStyle w:val="Normal"/>
              <w:widowControl w:val="false"/>
              <w:numPr>
                <w:ilvl w:val="2"/>
                <w:numId w:val="6"/>
              </w:numPr>
              <w:tabs>
                <w:tab w:val="clear" w:pos="720"/>
                <w:tab w:val="left" w:pos="709" w:leader="none"/>
              </w:tabs>
              <w:ind w:left="33" w:hanging="33"/>
              <w:jc w:val="both"/>
              <w:rPr>
                <w:rFonts w:eastAsia="Calibri"/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  <w:t>упаковка оригинальных картриджей, предназначенных для использования в оргтехнике с товарным знаком Xerox, должна содержать «Знак подлинности Xerox» (http://www.xerox.ru/upload/kak_ponyat.pdf).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4"/>
                <w:szCs w:val="24"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</w:rPr>
              <w:t>Согласие с требованием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pacing w:before="60" w:after="0"/>
              <w:jc w:val="center"/>
              <w:rPr>
                <w:i/>
                <w:i/>
                <w:sz w:val="24"/>
                <w:szCs w:val="24"/>
                <w:highlight w:val="white"/>
              </w:rPr>
            </w:pPr>
            <w:r>
              <w:rPr>
                <w:b/>
                <w:i/>
                <w:iCs/>
                <w:highlight w:val="white"/>
              </w:rPr>
              <w:t>_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pacing w:before="60" w:after="0"/>
              <w:jc w:val="center"/>
              <w:rPr>
                <w:highlight w:val="white"/>
              </w:rPr>
            </w:pPr>
            <w:r>
              <w:rPr>
                <w:i/>
                <w:color w:val="A6A6A6" w:themeColor="background1" w:themeShade="a6"/>
                <w:sz w:val="24"/>
                <w:szCs w:val="24"/>
                <w:highlight w:val="white"/>
                <w:lang w:val="en-US"/>
              </w:rPr>
              <w:t>заполняется Участником</w:t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Требования к упаковке жестких дисков</w:t>
            </w:r>
          </w:p>
        </w:tc>
        <w:tc>
          <w:tcPr>
            <w:tcW w:w="6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2"/>
                <w:numId w:val="6"/>
              </w:numPr>
              <w:tabs>
                <w:tab w:val="clear" w:pos="720"/>
                <w:tab w:val="left" w:pos="709" w:leader="none"/>
              </w:tabs>
              <w:ind w:left="0" w:hanging="0"/>
              <w:jc w:val="both"/>
              <w:rPr>
                <w:rFonts w:eastAsia="Calibri"/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  <w:t>Каждый жесткий диск должен быть помещен в специальный антистатический пакет, обернут воздушно-пузырьковой пленкой, исключающей механическое повреждение;</w:t>
            </w:r>
          </w:p>
          <w:p>
            <w:pPr>
              <w:pStyle w:val="Normal"/>
              <w:widowControl w:val="false"/>
              <w:numPr>
                <w:ilvl w:val="2"/>
                <w:numId w:val="6"/>
              </w:numPr>
              <w:tabs>
                <w:tab w:val="clear" w:pos="720"/>
                <w:tab w:val="left" w:pos="709" w:leader="none"/>
              </w:tabs>
              <w:ind w:left="0" w:hanging="0"/>
              <w:jc w:val="both"/>
              <w:rPr>
                <w:rFonts w:eastAsia="Calibri"/>
                <w:color w:val="FF0000"/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  <w:t>На упаковку с жесткими дисками должна быть нанесена маркировка «хрупкий груз».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4"/>
                <w:szCs w:val="24"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</w:rPr>
              <w:t>Согласие с требованием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pacing w:before="60" w:after="0"/>
              <w:jc w:val="center"/>
              <w:rPr>
                <w:i/>
                <w:i/>
                <w:sz w:val="24"/>
                <w:szCs w:val="24"/>
                <w:highlight w:val="white"/>
              </w:rPr>
            </w:pPr>
            <w:r>
              <w:rPr>
                <w:b/>
                <w:i/>
                <w:iCs/>
                <w:highlight w:val="white"/>
              </w:rPr>
              <w:t>_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pacing w:before="60" w:after="0"/>
              <w:jc w:val="center"/>
              <w:rPr>
                <w:highlight w:val="white"/>
              </w:rPr>
            </w:pPr>
            <w:r>
              <w:rPr>
                <w:i/>
                <w:color w:val="A6A6A6" w:themeColor="background1" w:themeShade="a6"/>
                <w:sz w:val="24"/>
                <w:szCs w:val="24"/>
                <w:highlight w:val="white"/>
                <w:lang w:val="en-US"/>
              </w:rPr>
              <w:t>заполняется Участником</w:t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Требования к маркировке</w:t>
            </w:r>
          </w:p>
        </w:tc>
        <w:tc>
          <w:tcPr>
            <w:tcW w:w="6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jc w:val="both"/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Поставщик маркирует каждую упаковку следующим образом: наименование организации, номер и дата договора, дата отгрузки согласно накладной ТОРГ-12 или Универсального передаточного документа (далее - УПД).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4"/>
                <w:szCs w:val="24"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</w:rPr>
              <w:t>Согласие с требованием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pacing w:before="60" w:after="0"/>
              <w:jc w:val="center"/>
              <w:rPr>
                <w:i/>
                <w:i/>
                <w:sz w:val="24"/>
                <w:szCs w:val="24"/>
                <w:highlight w:val="white"/>
              </w:rPr>
            </w:pPr>
            <w:r>
              <w:rPr>
                <w:b/>
                <w:i/>
                <w:iCs/>
                <w:highlight w:val="white"/>
              </w:rPr>
              <w:t>_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pacing w:before="60" w:after="0"/>
              <w:jc w:val="center"/>
              <w:rPr>
                <w:highlight w:val="white"/>
              </w:rPr>
            </w:pPr>
            <w:r>
              <w:rPr>
                <w:i/>
                <w:color w:val="A6A6A6" w:themeColor="background1" w:themeShade="a6"/>
                <w:sz w:val="24"/>
                <w:szCs w:val="24"/>
                <w:highlight w:val="white"/>
                <w:lang w:val="en-US"/>
              </w:rPr>
              <w:t>заполняется Участником</w:t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40" w:after="96"/>
              <w:contextualSpacing/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</w:p>
        </w:tc>
        <w:tc>
          <w:tcPr>
            <w:tcW w:w="8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40" w:after="96"/>
              <w:jc w:val="both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40" w:after="96"/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>-//-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40" w:after="96"/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>-//-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40" w:after="96"/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Условие начала действия гарантии</w:t>
            </w:r>
          </w:p>
        </w:tc>
        <w:tc>
          <w:tcPr>
            <w:tcW w:w="6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567" w:leader="none"/>
              </w:tabs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Гарантийный срок на поставляемую продукцию начинает течь с даты подписания Покупателем и Поставщиком накладной ТОРГ-12 или УПД и составляет: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</w:rPr>
              <w:t>Согласие с требованием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pacing w:before="40" w:after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b/>
                <w:i/>
                <w:iCs/>
                <w:highlight w:val="white"/>
              </w:rPr>
              <w:t>_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keepNext w:val="false"/>
              <w:widowControl w:val="false"/>
              <w:numPr>
                <w:ilvl w:val="0"/>
                <w:numId w:val="0"/>
              </w:numPr>
              <w:spacing w:before="0" w:after="60"/>
              <w:outlineLvl w:val="2"/>
              <w:rPr>
                <w:rFonts w:eastAsia="Times New Roman"/>
                <w:b w:val="false"/>
                <w:sz w:val="20"/>
                <w:szCs w:val="20"/>
                <w:highlight w:val="white"/>
              </w:rPr>
            </w:pPr>
            <w:r>
              <w:rPr>
                <w:b w:val="false"/>
                <w:i/>
                <w:color w:val="A6A6A6" w:themeColor="background1" w:themeShade="a6"/>
                <w:highlight w:val="white"/>
                <w:lang w:val="en-US"/>
              </w:rPr>
              <w:t>заполняется Участником</w:t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ind w:left="25" w:hanging="0"/>
              <w:jc w:val="center"/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  <w:lang w:val="en-US"/>
              </w:rPr>
              <w:t>3.1.2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right="-112" w:hanging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по позиции Спецификации №</w:t>
            </w:r>
            <w:r>
              <w:rPr>
                <w:sz w:val="24"/>
                <w:szCs w:val="24"/>
                <w:highlight w:val="white"/>
                <w:lang w:val="en-US"/>
              </w:rPr>
              <w:t>10:</w:t>
            </w:r>
          </w:p>
        </w:tc>
        <w:tc>
          <w:tcPr>
            <w:tcW w:w="6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296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не менее 36 месяцев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iCs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</w:rPr>
              <w:t>Предложение по сроку гарантии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b/>
                <w:i/>
                <w:iCs/>
                <w:highlight w:val="white"/>
              </w:rPr>
              <w:t>_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keepNext w:val="false"/>
              <w:widowControl w:val="false"/>
              <w:numPr>
                <w:ilvl w:val="0"/>
                <w:numId w:val="0"/>
              </w:numPr>
              <w:spacing w:before="0" w:after="60"/>
              <w:outlineLvl w:val="2"/>
              <w:rPr>
                <w:rFonts w:eastAsia="Times New Roman"/>
                <w:b w:val="false"/>
                <w:sz w:val="20"/>
                <w:szCs w:val="20"/>
                <w:highlight w:val="white"/>
              </w:rPr>
            </w:pPr>
            <w:r>
              <w:rPr>
                <w:b w:val="false"/>
                <w:i/>
                <w:color w:val="A6A6A6" w:themeColor="background1" w:themeShade="a6"/>
                <w:highlight w:val="white"/>
                <w:lang w:val="en-US"/>
              </w:rPr>
              <w:t>заполняется Участником</w:t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ind w:left="25" w:hanging="0"/>
              <w:jc w:val="center"/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  <w:lang w:val="en-US"/>
              </w:rPr>
              <w:t>3.1.3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по позициям Спецификации №</w:t>
            </w:r>
            <w:r>
              <w:rPr>
                <w:sz w:val="24"/>
                <w:szCs w:val="24"/>
                <w:highlight w:val="white"/>
                <w:lang w:val="en-US"/>
              </w:rPr>
              <w:t>2</w:t>
            </w:r>
            <w:r>
              <w:rPr>
                <w:sz w:val="24"/>
                <w:szCs w:val="24"/>
                <w:highlight w:val="white"/>
              </w:rPr>
              <w:t>8-</w:t>
            </w:r>
            <w:r>
              <w:rPr>
                <w:sz w:val="24"/>
                <w:szCs w:val="24"/>
                <w:highlight w:val="white"/>
                <w:lang w:val="en-US"/>
              </w:rPr>
              <w:t>3</w:t>
            </w:r>
            <w:r>
              <w:rPr>
                <w:sz w:val="24"/>
                <w:szCs w:val="24"/>
                <w:highlight w:val="white"/>
              </w:rPr>
              <w:t xml:space="preserve">1, </w:t>
            </w:r>
            <w:r>
              <w:rPr>
                <w:sz w:val="24"/>
                <w:szCs w:val="24"/>
                <w:highlight w:val="white"/>
                <w:lang w:val="en-US"/>
              </w:rPr>
              <w:t>3</w:t>
            </w:r>
            <w:r>
              <w:rPr>
                <w:sz w:val="24"/>
                <w:szCs w:val="24"/>
                <w:highlight w:val="white"/>
              </w:rPr>
              <w:t>5</w:t>
            </w:r>
            <w:r>
              <w:rPr>
                <w:sz w:val="24"/>
                <w:szCs w:val="24"/>
                <w:highlight w:val="white"/>
                <w:lang w:val="en-US"/>
              </w:rPr>
              <w:t>:</w:t>
            </w:r>
          </w:p>
        </w:tc>
        <w:tc>
          <w:tcPr>
            <w:tcW w:w="6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296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не менее 24 месяцев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iCs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</w:rPr>
              <w:t>Предложение по сроку гарантии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b/>
                <w:i/>
                <w:iCs/>
                <w:highlight w:val="white"/>
              </w:rPr>
              <w:t>_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keepNext w:val="false"/>
              <w:widowControl w:val="false"/>
              <w:numPr>
                <w:ilvl w:val="0"/>
                <w:numId w:val="0"/>
              </w:numPr>
              <w:spacing w:before="0" w:after="60"/>
              <w:outlineLvl w:val="2"/>
              <w:rPr>
                <w:rFonts w:eastAsia="Times New Roman"/>
                <w:b w:val="false"/>
                <w:sz w:val="20"/>
                <w:szCs w:val="20"/>
                <w:highlight w:val="white"/>
              </w:rPr>
            </w:pPr>
            <w:r>
              <w:rPr>
                <w:b w:val="false"/>
                <w:i/>
                <w:color w:val="A6A6A6" w:themeColor="background1" w:themeShade="a6"/>
                <w:highlight w:val="white"/>
                <w:lang w:val="en-US"/>
              </w:rPr>
              <w:t>заполняется Участником</w:t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ind w:left="25" w:hanging="0"/>
              <w:jc w:val="center"/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  <w:lang w:val="en-US"/>
              </w:rPr>
              <w:t>3.1.4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по позициям Спецификации №</w:t>
            </w:r>
            <w:r>
              <w:rPr>
                <w:sz w:val="24"/>
                <w:szCs w:val="24"/>
                <w:highlight w:val="white"/>
                <w:lang w:val="en-US"/>
              </w:rPr>
              <w:t>3</w:t>
            </w:r>
            <w:r>
              <w:rPr>
                <w:sz w:val="24"/>
                <w:szCs w:val="24"/>
                <w:highlight w:val="white"/>
              </w:rPr>
              <w:t>7</w:t>
            </w:r>
            <w:r>
              <w:rPr>
                <w:sz w:val="24"/>
                <w:szCs w:val="24"/>
                <w:highlight w:val="white"/>
                <w:lang w:val="en-US"/>
              </w:rPr>
              <w:t>-49:</w:t>
            </w:r>
          </w:p>
        </w:tc>
        <w:tc>
          <w:tcPr>
            <w:tcW w:w="6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296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не менее </w:t>
            </w:r>
            <w:r>
              <w:rPr>
                <w:sz w:val="24"/>
                <w:szCs w:val="24"/>
                <w:highlight w:val="white"/>
                <w:lang w:val="en-US"/>
              </w:rPr>
              <w:t>6 месяцев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iCs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</w:rPr>
              <w:t>Предложение по сроку гарантии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b/>
                <w:i/>
                <w:iCs/>
                <w:highlight w:val="white"/>
              </w:rPr>
              <w:t>_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keepNext w:val="false"/>
              <w:widowControl w:val="false"/>
              <w:numPr>
                <w:ilvl w:val="0"/>
                <w:numId w:val="0"/>
              </w:numPr>
              <w:spacing w:before="0" w:after="60"/>
              <w:outlineLvl w:val="2"/>
              <w:rPr>
                <w:rFonts w:eastAsia="Times New Roman"/>
                <w:b w:val="false"/>
                <w:sz w:val="20"/>
                <w:szCs w:val="20"/>
                <w:highlight w:val="white"/>
              </w:rPr>
            </w:pPr>
            <w:r>
              <w:rPr>
                <w:b w:val="false"/>
                <w:i/>
                <w:color w:val="A6A6A6" w:themeColor="background1" w:themeShade="a6"/>
                <w:highlight w:val="white"/>
                <w:lang w:val="en-US"/>
              </w:rPr>
              <w:t>заполняется Участником</w:t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ind w:left="25" w:hanging="0"/>
              <w:jc w:val="center"/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  <w:lang w:val="en-US"/>
              </w:rPr>
              <w:t>3.1.5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по всем, не перечисленным вы</w:t>
            </w:r>
            <w:bookmarkStart w:id="42" w:name="_GoBack"/>
            <w:bookmarkEnd w:id="42"/>
            <w:r>
              <w:rPr>
                <w:sz w:val="24"/>
                <w:szCs w:val="24"/>
                <w:highlight w:val="white"/>
              </w:rPr>
              <w:t>ше позициям Спецификации:</w:t>
            </w:r>
          </w:p>
        </w:tc>
        <w:tc>
          <w:tcPr>
            <w:tcW w:w="6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296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не менее 12 месяцев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iCs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</w:rPr>
              <w:t>Предложение по сроку гарантии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b/>
                <w:i/>
                <w:iCs/>
                <w:highlight w:val="white"/>
              </w:rPr>
              <w:t>_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keepNext w:val="false"/>
              <w:widowControl w:val="false"/>
              <w:numPr>
                <w:ilvl w:val="0"/>
                <w:numId w:val="0"/>
              </w:numPr>
              <w:spacing w:before="0" w:after="60"/>
              <w:outlineLvl w:val="2"/>
              <w:rPr>
                <w:rFonts w:eastAsia="Times New Roman"/>
                <w:b w:val="false"/>
                <w:sz w:val="20"/>
                <w:szCs w:val="20"/>
                <w:highlight w:val="white"/>
              </w:rPr>
            </w:pPr>
            <w:r>
              <w:rPr>
                <w:b w:val="false"/>
                <w:i/>
                <w:color w:val="A6A6A6" w:themeColor="background1" w:themeShade="a6"/>
                <w:highlight w:val="white"/>
                <w:lang w:val="en-US"/>
              </w:rPr>
              <w:t>заполняется Участником</w:t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40" w:after="96"/>
              <w:contextualSpacing/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</w:p>
        </w:tc>
        <w:tc>
          <w:tcPr>
            <w:tcW w:w="8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40" w:after="96"/>
              <w:jc w:val="both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>Прочие (дополнительные) требования к продукции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40" w:after="96"/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>-//-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40" w:after="96"/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>-//-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40" w:after="96"/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</w:p>
        </w:tc>
        <w:tc>
          <w:tcPr>
            <w:tcW w:w="8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  <w:t>Продукция должна быть предназначена для реализации на территории Российской Федерации и иметь русскоязычную документацию к использованию.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iCs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</w:rPr>
              <w:t>Согласие с требованием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highlight w:val="white"/>
              </w:rPr>
            </w:pPr>
            <w:r>
              <w:rPr>
                <w:b/>
                <w:i/>
                <w:iCs/>
                <w:highlight w:val="white"/>
              </w:rPr>
              <w:t>_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keepNext w:val="false"/>
              <w:widowControl w:val="false"/>
              <w:numPr>
                <w:ilvl w:val="0"/>
                <w:numId w:val="0"/>
              </w:numPr>
              <w:spacing w:before="0" w:after="60"/>
              <w:outlineLvl w:val="2"/>
              <w:rPr>
                <w:rFonts w:eastAsia="Times New Roman"/>
                <w:b w:val="false"/>
                <w:sz w:val="20"/>
                <w:szCs w:val="20"/>
                <w:highlight w:val="white"/>
              </w:rPr>
            </w:pPr>
            <w:r>
              <w:rPr>
                <w:b w:val="false"/>
                <w:i/>
                <w:color w:val="A6A6A6" w:themeColor="background1" w:themeShade="a6"/>
                <w:highlight w:val="white"/>
                <w:lang w:val="en-US"/>
              </w:rPr>
              <w:t>заполняется Участником</w:t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</w:p>
        </w:tc>
        <w:tc>
          <w:tcPr>
            <w:tcW w:w="8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  <w:t>Оригинальные картриджи должны быть новыми, вторично не заправленными и/или восстановленными (не бывшими ранее в эксплуатации и не содержащими восстановленных элементов).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iCs/>
                <w:highlight w:val="white"/>
              </w:rPr>
            </w:pPr>
            <w:r>
              <w:rPr>
                <w:i/>
                <w:iCs/>
                <w:sz w:val="24"/>
                <w:szCs w:val="24"/>
                <w:highlight w:val="white"/>
              </w:rPr>
              <w:t>Согласие с требованием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highlight w:val="white"/>
              </w:rPr>
            </w:pPr>
            <w:r>
              <w:rPr>
                <w:b/>
                <w:i/>
                <w:iCs/>
                <w:highlight w:val="white"/>
              </w:rPr>
              <w:t>_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keepNext w:val="false"/>
              <w:widowControl w:val="false"/>
              <w:numPr>
                <w:ilvl w:val="0"/>
                <w:numId w:val="0"/>
              </w:numPr>
              <w:spacing w:before="0" w:after="60"/>
              <w:outlineLvl w:val="2"/>
              <w:rPr>
                <w:rFonts w:eastAsia="Times New Roman"/>
                <w:b w:val="false"/>
                <w:sz w:val="20"/>
                <w:szCs w:val="20"/>
                <w:highlight w:val="white"/>
              </w:rPr>
            </w:pPr>
            <w:r>
              <w:rPr>
                <w:b w:val="false"/>
                <w:i/>
                <w:color w:val="A6A6A6" w:themeColor="background1" w:themeShade="a6"/>
                <w:highlight w:val="white"/>
                <w:lang w:val="en-US"/>
              </w:rPr>
              <w:t>заполняется Участником</w:t>
            </w:r>
          </w:p>
        </w:tc>
      </w:tr>
      <w:tr>
        <w:trPr/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sz w:val="24"/>
                <w:szCs w:val="24"/>
              </w:rPr>
              <w:t>Требования к происхождению поставляемой продукции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eastAsia="Times New Roman" w:cs="Times New Roman"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sz w:val="24"/>
                <w:szCs w:val="24"/>
              </w:rPr>
              <w:t xml:space="preserve">В соответствии с нормами Постановления Правительства РФ от 23.12.2024 №1875 при проведении настоящей закупки национальный режим не предоставляется. </w:t>
            </w:r>
          </w:p>
          <w:p>
            <w:pPr>
              <w:pStyle w:val="Normal"/>
              <w:widowControl w:val="false"/>
              <w:jc w:val="both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sz w:val="24"/>
                <w:szCs w:val="24"/>
              </w:rPr>
              <w:t xml:space="preserve">В соответствии с Приложением 1 к настоящим ТТ  устанавливается </w:t>
            </w:r>
            <w:r>
              <w:rPr>
                <w:rFonts w:eastAsia="Times New Roman" w:cs="Times New Roman"/>
                <w:b/>
                <w:i/>
                <w:iCs/>
                <w:sz w:val="24"/>
                <w:szCs w:val="24"/>
              </w:rPr>
              <w:t>запрет/ограничение поставки товаров, происходящих из иностранных государств, преимущество товаров российского происхождения</w:t>
            </w:r>
            <w:r>
              <w:rPr>
                <w:rFonts w:eastAsia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eastAsia="Symbol" w:cs="Symbol"/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sz w:val="20"/>
                <w:szCs w:val="20"/>
              </w:rPr>
              <w:t>Документы и информацию, подтверждающие страну происхождения товара в соответствии с требованиями Постановления Правительства Российской Федерации от 23 декабря 2024 г. N 1875 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 (далее - Постановление №1875) или гарантийное письмо (в соответствие с разъяснением Министерства Финансов РФ от 31.01.2025 №24-01-06/8697) о представлении поставщиком информации и документов, подтверждающих страну происхождения товара в соответствии с требованиями Постановления №1875 до момента поставки товара заказчику (указанные требования должны быть отражены в гарантийном письме)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7"/>
              <w:keepNext w:val="false"/>
              <w:widowControl w:val="false"/>
              <w:numPr>
                <w:ilvl w:val="0"/>
                <w:numId w:val="0"/>
              </w:numPr>
              <w:spacing w:before="0" w:after="60"/>
              <w:outlineLvl w:val="2"/>
              <w:rPr>
                <w:b w:val="false"/>
                <w:i/>
                <w:i/>
                <w:color w:val="A6A6A6" w:themeColor="background1" w:themeShade="a6"/>
                <w:highlight w:val="white"/>
              </w:rPr>
            </w:pPr>
            <w:r>
              <w:rPr>
                <w:b w:val="false"/>
                <w:i/>
                <w:color w:val="A6A6A6" w:themeColor="background1" w:themeShade="a6"/>
                <w:highlight w:val="white"/>
              </w:rPr>
            </w:r>
          </w:p>
        </w:tc>
      </w:tr>
    </w:tbl>
    <w:p>
      <w:pPr>
        <w:sectPr>
          <w:headerReference w:type="default" r:id="rId4"/>
          <w:headerReference w:type="first" r:id="rId5"/>
          <w:footnotePr>
            <w:numFmt w:val="decimal"/>
          </w:footnotePr>
          <w:type w:val="nextPage"/>
          <w:pgSz w:orient="landscape" w:w="16838" w:h="11906"/>
          <w:pgMar w:left="992" w:right="567" w:gutter="0" w:header="680" w:top="851" w:footer="0" w:bottom="851"/>
          <w:pgNumType w:fmt="decimal"/>
          <w:formProt w:val="false"/>
          <w:titlePg/>
          <w:textDirection w:val="lrTb"/>
          <w:docGrid w:type="default" w:linePitch="360" w:charSpace="0"/>
        </w:sectPr>
      </w:pPr>
    </w:p>
    <w:p>
      <w:pPr>
        <w:pStyle w:val="Heading1"/>
        <w:numPr>
          <w:ilvl w:val="0"/>
          <w:numId w:val="3"/>
        </w:numPr>
        <w:ind w:left="0" w:hanging="0"/>
        <w:jc w:val="center"/>
        <w:rPr>
          <w:highlight w:val="white"/>
        </w:rPr>
      </w:pPr>
      <w:bookmarkStart w:id="43" w:name="_Toc75446583"/>
      <w:bookmarkStart w:id="44" w:name="_Toc53393312"/>
      <w:bookmarkStart w:id="45" w:name="_Toc120606403"/>
      <w:bookmarkStart w:id="46" w:name="_Toc189646195"/>
      <w:r>
        <w:rPr>
          <w:highlight w:val="white"/>
        </w:rPr>
        <w:t>Требования к документации по ценообразованию на этапе закупки</w:t>
      </w:r>
      <w:bookmarkEnd w:id="46"/>
      <w:r>
        <w:rPr>
          <w:highlight w:val="white"/>
        </w:rPr>
        <w:t xml:space="preserve"> </w:t>
      </w:r>
      <w:bookmarkEnd w:id="43"/>
      <w:bookmarkEnd w:id="44"/>
      <w:bookmarkEnd w:id="45"/>
    </w:p>
    <w:p>
      <w:pPr>
        <w:pStyle w:val="Normal"/>
        <w:ind w:firstLine="567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3.1. В обоснование стоимости своей заявки Участник предоставляет Коммерческое предложение по форме </w:t>
      </w:r>
      <w:bookmarkStart w:id="47" w:name="_Hlk88325985"/>
      <w:r>
        <w:rPr>
          <w:sz w:val="24"/>
          <w:szCs w:val="24"/>
          <w:highlight w:val="white"/>
        </w:rPr>
        <w:t>(с учетом прилагаемой к ней инструкции по заполнению)</w:t>
      </w:r>
      <w:bookmarkEnd w:id="47"/>
      <w:r>
        <w:rPr>
          <w:sz w:val="24"/>
          <w:szCs w:val="24"/>
          <w:highlight w:val="white"/>
        </w:rPr>
        <w:t>, приведенной в Документации о закупке.</w:t>
      </w:r>
    </w:p>
    <w:p>
      <w:pPr>
        <w:pStyle w:val="Normal"/>
        <w:ind w:firstLine="567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3.2. Стоимость продукции (товара) должна включать в себя транспортировку товара до места поставки, погрузку, разгрузку, подлежащие уплате налоги, сборы и пошлины, прочие затраты и расходы Поставщика, связанные с поставкой товара, предусмотренные Проектом договора (Приложение №2 к Документации о закупке).</w:t>
      </w:r>
    </w:p>
    <w:p>
      <w:pPr>
        <w:pStyle w:val="Normal"/>
        <w:ind w:firstLine="567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3.3. Дополнительные документы по ценообразованию в состав заявки не включаются.</w:t>
      </w:r>
    </w:p>
    <w:p>
      <w:pPr>
        <w:pStyle w:val="Normal"/>
        <w:rPr>
          <w:rFonts w:eastAsia="Calibri"/>
          <w:b/>
          <w:iCs/>
          <w:highlight w:val="white"/>
        </w:rPr>
      </w:pPr>
      <w:r>
        <w:rPr>
          <w:rFonts w:eastAsia="Calibri"/>
          <w:b/>
          <w:iCs/>
          <w:highlight w:val="white"/>
        </w:rPr>
      </w:r>
    </w:p>
    <w:p>
      <w:pPr>
        <w:pStyle w:val="Heading1"/>
        <w:numPr>
          <w:ilvl w:val="0"/>
          <w:numId w:val="3"/>
        </w:numPr>
        <w:ind w:left="0" w:right="1928" w:hanging="0"/>
        <w:jc w:val="center"/>
        <w:rPr>
          <w:highlight w:val="white"/>
        </w:rPr>
      </w:pPr>
      <w:bookmarkStart w:id="48" w:name="_Toc189646196"/>
      <w:bookmarkStart w:id="49" w:name="_Toc51339699"/>
      <w:bookmarkStart w:id="50" w:name="_Toc75446585"/>
      <w:bookmarkStart w:id="51" w:name="_Toc120606404"/>
      <w:bookmarkStart w:id="52" w:name="_Toc46743519"/>
      <w:r>
        <w:rPr>
          <w:highlight w:val="white"/>
        </w:rPr>
        <w:t>Приложения</w:t>
      </w:r>
      <w:bookmarkEnd w:id="48"/>
      <w:bookmarkEnd w:id="49"/>
      <w:bookmarkEnd w:id="50"/>
      <w:bookmarkEnd w:id="51"/>
      <w:bookmarkEnd w:id="52"/>
    </w:p>
    <w:p>
      <w:pPr>
        <w:pStyle w:val="Normal"/>
        <w:widowControl w:val="false"/>
        <w:tabs>
          <w:tab w:val="clear" w:pos="720"/>
          <w:tab w:val="left" w:pos="426" w:leader="none"/>
        </w:tabs>
        <w:spacing w:before="60" w:after="0"/>
        <w:jc w:val="both"/>
        <w:rPr>
          <w:bCs/>
          <w:iCs/>
          <w:sz w:val="24"/>
          <w:szCs w:val="24"/>
          <w:highlight w:val="white"/>
        </w:rPr>
      </w:pPr>
      <w:r>
        <w:rPr>
          <w:rStyle w:val="Style8"/>
          <w:b w:val="false"/>
          <w:bCs/>
          <w:i w:val="false"/>
          <w:iCs/>
          <w:sz w:val="24"/>
          <w:szCs w:val="24"/>
          <w:highlight w:val="white"/>
          <w:shd w:fill="auto" w:val="clear"/>
        </w:rPr>
        <w:t>Приложение №1: Спецификация расходных материалов, запчастей для ПК, оргтехники, серверного оборудования.</w:t>
      </w:r>
    </w:p>
    <w:p>
      <w:pPr>
        <w:pStyle w:val="Normal"/>
        <w:tabs>
          <w:tab w:val="clear" w:pos="720"/>
          <w:tab w:val="left" w:pos="7097" w:leader="none"/>
        </w:tabs>
        <w:spacing w:lineRule="auto" w:line="276"/>
        <w:rPr>
          <w:i/>
          <w:i/>
          <w:sz w:val="24"/>
          <w:szCs w:val="24"/>
          <w:highlight w:val="white"/>
        </w:rPr>
      </w:pPr>
      <w:r>
        <w:rPr>
          <w:rStyle w:val="Style8"/>
          <w:b w:val="false"/>
          <w:bCs/>
          <w:i w:val="false"/>
          <w:iCs/>
          <w:sz w:val="24"/>
          <w:szCs w:val="24"/>
          <w:highlight w:val="white"/>
          <w:shd w:fill="auto" w:val="clear"/>
        </w:rPr>
        <w:t xml:space="preserve">Приложение №2: </w:t>
      </w:r>
      <w:r>
        <w:rPr>
          <w:sz w:val="24"/>
          <w:szCs w:val="24"/>
          <w:highlight w:val="white"/>
        </w:rPr>
        <w:t>Параметры эквивалентности продукции.</w:t>
      </w:r>
    </w:p>
    <w:p>
      <w:pPr>
        <w:pStyle w:val="Normal"/>
        <w:widowControl w:val="false"/>
        <w:tabs>
          <w:tab w:val="clear" w:pos="720"/>
          <w:tab w:val="left" w:pos="426" w:leader="none"/>
        </w:tabs>
        <w:jc w:val="both"/>
        <w:rPr>
          <w:bCs/>
          <w:iCs/>
          <w:sz w:val="24"/>
          <w:szCs w:val="24"/>
          <w:highlight w:val="white"/>
        </w:rPr>
      </w:pPr>
      <w:r>
        <w:rPr>
          <w:rStyle w:val="Style8"/>
          <w:b w:val="false"/>
          <w:bCs/>
          <w:i w:val="false"/>
          <w:iCs/>
          <w:sz w:val="24"/>
          <w:szCs w:val="24"/>
          <w:highlight w:val="white"/>
          <w:shd w:fill="auto" w:val="clear"/>
        </w:rPr>
        <w:t>Приложение №3: Форма «Предложение Участника».</w:t>
      </w:r>
    </w:p>
    <w:sectPr>
      <w:headerReference w:type="default" r:id="rId6"/>
      <w:headerReference w:type="first" r:id="rId7"/>
      <w:footnotePr>
        <w:numFmt w:val="decimal"/>
      </w:footnotePr>
      <w:type w:val="nextPage"/>
      <w:pgSz w:w="11906" w:h="16838"/>
      <w:pgMar w:left="1134" w:right="851" w:gutter="0" w:header="680" w:top="1134" w:footer="0" w:bottom="992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widowControl w:val="false"/>
        <w:rPr>
          <w:i/>
          <w:i/>
        </w:rPr>
      </w:pPr>
      <w:r>
        <w:rPr>
          <w:rStyle w:val="Style"/>
        </w:rPr>
        <w:footnoteRef/>
      </w:r>
      <w:r>
        <w:rPr/>
        <w:t xml:space="preserve"> </w:t>
      </w:r>
      <w:r>
        <w:rPr>
          <w:i/>
        </w:rPr>
        <w:t>Эквивалентная продукция – это продукция, которая по техническим и функциональным характеристикам не уступает характеристикам, заявленным в Документации о закупке, в том числе, по гарантийным срокам и срокам эксплуатации.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4</w:t>
    </w:r>
    <w:r>
      <w:rPr/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9</w:t>
    </w:r>
    <w:r>
      <w:rPr/>
      <w:fldChar w:fldCharType="end"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11</w:t>
    </w:r>
    <w:r>
      <w:rPr/>
      <w:fldChar w:fldCharType="end"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szCs w:val="28"/>
        <w:iCs w:val="false"/>
        <w:bCs w:val="false"/>
        <w:vanish w:val="false"/>
        <w:rFonts w:ascii="Times New Roman" w:hAnsi="Times New Roman" w:cs="Times New Roman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8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80"/>
  <w:trackRevisions/>
  <w:defaultTabStop w:val="720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 w:bidi=""/>
  <w:documentProtection w:edit="trackedChanges" w:enforcement="1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rial Unicode MS" w:cs="Arial Unicode MS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false"/>
      <w:bidi w:val="0"/>
      <w:spacing w:before="0" w:after="0"/>
      <w:jc w:val="left"/>
    </w:pPr>
    <w:rPr>
      <w:rFonts w:ascii="Times New Roman" w:hAnsi="Times New Roman" w:eastAsia="Arial Unicode MS" w:cs="Arial Unicode MS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"/>
    <w:qFormat/>
    <w:pPr>
      <w:numPr>
        <w:ilvl w:val="0"/>
      </w:num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pPr>
      <w:outlineLvl w:val="1"/>
    </w:pPr>
    <w:rPr/>
  </w:style>
  <w:style w:type="paragraph" w:styleId="Heading3">
    <w:name w:val="Heading 3"/>
    <w:basedOn w:val="Normal"/>
    <w:next w:val="Normal"/>
    <w:link w:val="3"/>
    <w:qFormat/>
    <w:pPr>
      <w:keepNext w:val="true"/>
      <w:numPr>
        <w:ilvl w:val="2"/>
        <w:numId w:val="3"/>
      </w:numPr>
      <w:tabs>
        <w:tab w:val="clear" w:pos="720"/>
        <w:tab w:val="left" w:pos="426" w:leader="none"/>
        <w:tab w:val="left" w:pos="709" w:leader="none"/>
      </w:tabs>
      <w:spacing w:before="120" w:after="60"/>
      <w:ind w:left="0" w:firstLine="567"/>
      <w:jc w:val="both"/>
      <w:outlineLvl w:val="2"/>
    </w:pPr>
    <w:rPr>
      <w:rFonts w:eastAsia="Calibri"/>
      <w:b/>
      <w:sz w:val="24"/>
      <w:szCs w:val="24"/>
    </w:rPr>
  </w:style>
  <w:style w:type="paragraph" w:styleId="Heading4">
    <w:name w:val="Heading 4"/>
    <w:basedOn w:val="Heading3"/>
    <w:next w:val="Normal"/>
    <w:link w:val="4"/>
    <w:qFormat/>
    <w:pPr>
      <w:numPr>
        <w:ilvl w:val="0"/>
        <w:numId w:val="0"/>
      </w:numPr>
      <w:tabs>
        <w:tab w:val="left" w:pos="0" w:leader="none"/>
        <w:tab w:val="left" w:pos="426" w:leader="none"/>
        <w:tab w:val="left" w:pos="709" w:leader="none"/>
      </w:tabs>
      <w:ind w:left="432" w:hanging="432"/>
      <w:outlineLvl w:val="3"/>
    </w:pPr>
    <w:rPr>
      <w:bCs/>
    </w:rPr>
  </w:style>
  <w:style w:type="paragraph" w:styleId="Heading5">
    <w:name w:val="Heading 5"/>
    <w:basedOn w:val="Normal"/>
    <w:next w:val="Normal"/>
    <w:link w:val="5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6"/>
    <w:qFormat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next w:val="Normal"/>
    <w:link w:val="7"/>
    <w:qFormat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link w:val="8"/>
    <w:qFormat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 w:customStyle="1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 w:customStyle="1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 w:customStyle="1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 w:customStyle="1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 w:customStyle="1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 w:customStyle="1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 w:customStyle="1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 w:customStyle="1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 w:customStyle="1">
    <w:name w:val="Title Char"/>
    <w:basedOn w:val="DefaultParagraphFont"/>
    <w:uiPriority w:val="10"/>
    <w:qFormat/>
    <w:rPr>
      <w:sz w:val="48"/>
      <w:szCs w:val="48"/>
    </w:rPr>
  </w:style>
  <w:style w:type="character" w:styleId="SubtitleChar" w:customStyle="1">
    <w:name w:val="Subtitle Char"/>
    <w:basedOn w:val="DefaultParagraphFont"/>
    <w:uiPriority w:val="11"/>
    <w:qFormat/>
    <w:rPr>
      <w:sz w:val="24"/>
      <w:szCs w:val="24"/>
    </w:rPr>
  </w:style>
  <w:style w:type="character" w:styleId="QuoteChar" w:customStyle="1">
    <w:name w:val="Quote Char"/>
    <w:uiPriority w:val="29"/>
    <w:qFormat/>
    <w:rPr>
      <w:i/>
    </w:rPr>
  </w:style>
  <w:style w:type="character" w:styleId="IntenseQuoteChar" w:customStyle="1">
    <w:name w:val="Intense Quote Char"/>
    <w:uiPriority w:val="30"/>
    <w:qFormat/>
    <w:rPr>
      <w:i/>
    </w:rPr>
  </w:style>
  <w:style w:type="character" w:styleId="HeaderChar" w:customStyle="1">
    <w:name w:val="Header Char"/>
    <w:basedOn w:val="DefaultParagraphFont"/>
    <w:uiPriority w:val="99"/>
    <w:qFormat/>
    <w:rPr/>
  </w:style>
  <w:style w:type="character" w:styleId="FooterChar" w:customStyle="1">
    <w:name w:val="Footer Char"/>
    <w:basedOn w:val="DefaultParagraphFont"/>
    <w:uiPriority w:val="99"/>
    <w:qFormat/>
    <w:rPr/>
  </w:style>
  <w:style w:type="character" w:styleId="CaptionChar" w:customStyle="1">
    <w:name w:val="Caption Char"/>
    <w:basedOn w:val="DefaultParagraphFont"/>
    <w:uiPriority w:val="35"/>
    <w:qFormat/>
    <w:rPr>
      <w:b/>
      <w:bCs/>
      <w:color w:val="5B9BD5" w:themeColor="accent1"/>
      <w:sz w:val="18"/>
      <w:szCs w:val="18"/>
    </w:rPr>
  </w:style>
  <w:style w:type="character" w:styleId="FootnoteTextChar" w:customStyle="1">
    <w:name w:val="Footnote Text Char"/>
    <w:uiPriority w:val="99"/>
    <w:qFormat/>
    <w:rPr>
      <w:sz w:val="18"/>
    </w:rPr>
  </w:style>
  <w:style w:type="character" w:styleId="EndnoteTextChar" w:customStyle="1">
    <w:name w:val="Endnote Text Char"/>
    <w:uiPriority w:val="99"/>
    <w:qFormat/>
    <w:rPr>
      <w:sz w:val="20"/>
    </w:rPr>
  </w:style>
  <w:style w:type="character" w:styleId="Style" w:customStyle="1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Pagenumber">
    <w:name w:val="page number"/>
    <w:basedOn w:val="DefaultParagraphFont"/>
    <w:qFormat/>
    <w:rPr/>
  </w:style>
  <w:style w:type="character" w:styleId="Hyperlink">
    <w:name w:val="Hyperlink"/>
    <w:uiPriority w:val="99"/>
    <w:rPr>
      <w:color w:val="0000FF"/>
      <w:u w:val="single"/>
    </w:rPr>
  </w:style>
  <w:style w:type="character" w:styleId="Annotationreference">
    <w:name w:val="annotation reference"/>
    <w:qFormat/>
    <w:rPr>
      <w:sz w:val="16"/>
      <w:szCs w:val="16"/>
    </w:rPr>
  </w:style>
  <w:style w:type="character" w:styleId="Strong">
    <w:name w:val="Strong"/>
    <w:qFormat/>
    <w:rPr>
      <w:b/>
      <w:bCs/>
    </w:rPr>
  </w:style>
  <w:style w:type="character" w:styleId="6" w:customStyle="1">
    <w:name w:val="Заголовок 6 Знак"/>
    <w:qFormat/>
    <w:rPr>
      <w:rFonts w:ascii="Cambria" w:hAnsi="Cambria"/>
      <w:i/>
      <w:iCs/>
      <w:color w:val="243F60"/>
    </w:rPr>
  </w:style>
  <w:style w:type="character" w:styleId="7" w:customStyle="1">
    <w:name w:val="Заголовок 7 Знак"/>
    <w:qFormat/>
    <w:rPr>
      <w:rFonts w:ascii="Cambria" w:hAnsi="Cambria"/>
      <w:i/>
      <w:iCs/>
      <w:color w:val="404040"/>
    </w:rPr>
  </w:style>
  <w:style w:type="character" w:styleId="8" w:customStyle="1">
    <w:name w:val="Заголовок 8 Знак"/>
    <w:qFormat/>
    <w:rPr>
      <w:rFonts w:ascii="Cambria" w:hAnsi="Cambria"/>
      <w:color w:val="4F81BD"/>
    </w:rPr>
  </w:style>
  <w:style w:type="character" w:styleId="1" w:customStyle="1">
    <w:name w:val="Заголовок 1 Знак"/>
    <w:qFormat/>
    <w:rPr>
      <w:rFonts w:eastAsia="Calibri"/>
      <w:b/>
      <w:sz w:val="28"/>
      <w:szCs w:val="28"/>
    </w:rPr>
  </w:style>
  <w:style w:type="character" w:styleId="2" w:customStyle="1">
    <w:name w:val="Заголовок 2 Знак"/>
    <w:qFormat/>
    <w:rPr>
      <w:rFonts w:eastAsia="Calibri"/>
      <w:b/>
      <w:bCs/>
      <w:sz w:val="24"/>
      <w:szCs w:val="24"/>
    </w:rPr>
  </w:style>
  <w:style w:type="character" w:styleId="3" w:customStyle="1">
    <w:name w:val="Заголовок 3 Знак"/>
    <w:qFormat/>
    <w:rPr>
      <w:rFonts w:eastAsia="Calibri"/>
      <w:b/>
      <w:sz w:val="24"/>
      <w:szCs w:val="24"/>
    </w:rPr>
  </w:style>
  <w:style w:type="character" w:styleId="4" w:customStyle="1">
    <w:name w:val="Заголовок 4 Знак"/>
    <w:qFormat/>
    <w:rPr>
      <w:rFonts w:eastAsia="Calibri"/>
      <w:b/>
      <w:bCs/>
      <w:sz w:val="24"/>
      <w:szCs w:val="24"/>
    </w:rPr>
  </w:style>
  <w:style w:type="character" w:styleId="5" w:customStyle="1">
    <w:name w:val="Заголовок 5 Знак"/>
    <w:qFormat/>
    <w:rPr>
      <w:b/>
      <w:bCs/>
      <w:i/>
      <w:iCs/>
      <w:sz w:val="26"/>
      <w:szCs w:val="26"/>
    </w:rPr>
  </w:style>
  <w:style w:type="character" w:styleId="9" w:customStyle="1">
    <w:name w:val="Заголовок 9 Знак"/>
    <w:qFormat/>
    <w:rPr>
      <w:rFonts w:ascii="Arial" w:hAnsi="Arial" w:cs="Arial"/>
      <w:sz w:val="22"/>
      <w:szCs w:val="22"/>
    </w:rPr>
  </w:style>
  <w:style w:type="character" w:styleId="Style1" w:customStyle="1">
    <w:name w:val="Название Знак"/>
    <w:link w:val="15"/>
    <w:qFormat/>
    <w:rPr>
      <w:sz w:val="28"/>
    </w:rPr>
  </w:style>
  <w:style w:type="character" w:styleId="Style2" w:customStyle="1">
    <w:name w:val="Подзаголовок Знак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styleId="Emphasis">
    <w:name w:val="Emphasis"/>
    <w:qFormat/>
    <w:rPr>
      <w:i/>
      <w:iCs/>
    </w:rPr>
  </w:style>
  <w:style w:type="character" w:styleId="21" w:customStyle="1">
    <w:name w:val="Цитата 2 Знак"/>
    <w:link w:val="Quote"/>
    <w:qFormat/>
    <w:rPr>
      <w:rFonts w:ascii="Calibri" w:hAnsi="Calibri" w:eastAsia="Calibri"/>
      <w:i/>
      <w:iCs/>
      <w:color w:val="000000"/>
    </w:rPr>
  </w:style>
  <w:style w:type="character" w:styleId="Style3" w:customStyle="1">
    <w:name w:val="Выделенная цитата Знак"/>
    <w:link w:val="IntenseQuote"/>
    <w:qFormat/>
    <w:rPr>
      <w:rFonts w:ascii="Calibri" w:hAnsi="Calibri" w:eastAsia="Calibri"/>
      <w:b/>
      <w:bCs/>
      <w:i/>
      <w:iCs/>
      <w:color w:val="4F81BD"/>
    </w:rPr>
  </w:style>
  <w:style w:type="character" w:styleId="SubtleEmphasis">
    <w:name w:val="Subtle Emphasis"/>
    <w:qFormat/>
    <w:rPr>
      <w:i/>
      <w:iCs/>
      <w:color w:val="808080"/>
    </w:rPr>
  </w:style>
  <w:style w:type="character" w:styleId="IntenseEmphasis">
    <w:name w:val="Intense Emphasis"/>
    <w:qFormat/>
    <w:rPr>
      <w:b/>
      <w:bCs/>
      <w:i/>
      <w:iCs/>
      <w:color w:val="4F81BD"/>
    </w:rPr>
  </w:style>
  <w:style w:type="character" w:styleId="SubtleReference">
    <w:name w:val="Subtle Reference"/>
    <w:qFormat/>
    <w:rPr>
      <w:smallCaps/>
      <w:color w:val="C0504D"/>
      <w:u w:val="single"/>
    </w:rPr>
  </w:style>
  <w:style w:type="character" w:styleId="IntenseReference">
    <w:name w:val="Intense Reference"/>
    <w:qFormat/>
    <w:rPr>
      <w:b/>
      <w:bCs/>
      <w:smallCaps/>
      <w:color w:val="C0504D"/>
      <w:spacing w:val="5"/>
      <w:u w:val="single"/>
    </w:rPr>
  </w:style>
  <w:style w:type="character" w:styleId="BookTitle">
    <w:name w:val="Book Title"/>
    <w:qFormat/>
    <w:rPr>
      <w:b/>
      <w:bCs/>
      <w:smallCaps/>
      <w:spacing w:val="5"/>
    </w:rPr>
  </w:style>
  <w:style w:type="character" w:styleId="Style4" w:customStyle="1">
    <w:name w:val="Электронная подпись Знак"/>
    <w:link w:val="E-mailSignature"/>
    <w:qFormat/>
    <w:rPr>
      <w:rFonts w:eastAsia="Calibri"/>
      <w:sz w:val="24"/>
      <w:szCs w:val="24"/>
    </w:rPr>
  </w:style>
  <w:style w:type="character" w:styleId="11" w:customStyle="1">
    <w:name w:val="Подпункт Знак1"/>
    <w:link w:val="Style21"/>
    <w:qFormat/>
    <w:rPr>
      <w:sz w:val="28"/>
    </w:rPr>
  </w:style>
  <w:style w:type="character" w:styleId="Style5" w:customStyle="1">
    <w:name w:val="Текст сноски Знак"/>
    <w:qFormat/>
    <w:rPr/>
  </w:style>
  <w:style w:type="character" w:styleId="Style6" w:customStyle="1">
    <w:name w:val="Основной текст Знак"/>
    <w:qFormat/>
    <w:rPr>
      <w:sz w:val="28"/>
      <w:szCs w:val="28"/>
    </w:rPr>
  </w:style>
  <w:style w:type="character" w:styleId="Blk" w:customStyle="1">
    <w:name w:val="blk"/>
    <w:qFormat/>
    <w:rPr/>
  </w:style>
  <w:style w:type="character" w:styleId="Style7" w:customStyle="1">
    <w:name w:val="Абзац списка Знак"/>
    <w:link w:val="ListParagraph"/>
    <w:uiPriority w:val="34"/>
    <w:qFormat/>
    <w:rPr>
      <w:rFonts w:eastAsia="Calibri"/>
      <w:sz w:val="24"/>
      <w:szCs w:val="24"/>
    </w:rPr>
  </w:style>
  <w:style w:type="character" w:styleId="Style8" w:customStyle="1">
    <w:name w:val="комментарий"/>
    <w:qFormat/>
    <w:rPr>
      <w:b/>
      <w:i/>
      <w:shd w:fill="FFFF99" w:val="clear"/>
    </w:rPr>
  </w:style>
  <w:style w:type="character" w:styleId="Style9" w:customStyle="1">
    <w:name w:val="Подподпункт Знак"/>
    <w:link w:val="Style29"/>
    <w:qFormat/>
    <w:rPr>
      <w:sz w:val="26"/>
      <w:szCs w:val="26"/>
    </w:rPr>
  </w:style>
  <w:style w:type="character" w:styleId="31" w:customStyle="1">
    <w:name w:val="УРОВЕНЬ_Абзац_тип3 Знак"/>
    <w:link w:val="36"/>
    <w:qFormat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qFormat/>
    <w:rPr>
      <w:sz w:val="24"/>
      <w:szCs w:val="24"/>
    </w:rPr>
  </w:style>
  <w:style w:type="character" w:styleId="Style11" w:customStyle="1">
    <w:name w:val="Текст примечания Знак"/>
    <w:link w:val="Annotationtext"/>
    <w:qFormat/>
    <w:rPr/>
  </w:style>
  <w:style w:type="character" w:styleId="Style12" w:customStyle="1">
    <w:name w:val="Текст концевой сноски Знак"/>
    <w:basedOn w:val="DefaultParagraphFont"/>
    <w:qFormat/>
    <w:rPr/>
  </w:style>
  <w:style w:type="character" w:styleId="Style13" w:customStyle="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22" w:customStyle="1">
    <w:name w:val="Пункт2 Знак"/>
    <w:link w:val="24"/>
    <w:qFormat/>
    <w:rPr>
      <w:b/>
      <w:sz w:val="28"/>
    </w:rPr>
  </w:style>
  <w:style w:type="character" w:styleId="12" w:customStyle="1">
    <w:name w:val="УРОВЕНЬ_1. Знак"/>
    <w:link w:val="19"/>
    <w:qFormat/>
    <w:rPr>
      <w:rFonts w:eastAsia="Calibri"/>
      <w:caps/>
      <w:sz w:val="28"/>
      <w:szCs w:val="28"/>
      <w:lang w:eastAsia="en-US"/>
    </w:rPr>
  </w:style>
  <w:style w:type="character" w:styleId="13" w:customStyle="1">
    <w:name w:val="Неразрешенное упоминание1"/>
    <w:basedOn w:val="DefaultParagraphFont"/>
    <w:qFormat/>
    <w:rPr>
      <w:color w:val="605E5C"/>
      <w:shd w:fill="E1DFDD" w:val="clear"/>
    </w:rPr>
  </w:style>
  <w:style w:type="character" w:styleId="32" w:customStyle="1">
    <w:name w:val="Основной текст с отступом 3 Знак"/>
    <w:link w:val="BodyTextIndent3"/>
    <w:qFormat/>
    <w:rPr>
      <w:sz w:val="16"/>
      <w:szCs w:val="16"/>
    </w:rPr>
  </w:style>
  <w:style w:type="character" w:styleId="Linenumber1" w:customStyle="1">
    <w:name w:val="line number1"/>
    <w:qFormat/>
    <w:rPr/>
  </w:style>
  <w:style w:type="character" w:styleId="Style14" w:customStyle="1">
    <w:name w:val="Ссылка указателя"/>
    <w:qFormat/>
    <w:rPr/>
  </w:style>
  <w:style w:type="character" w:styleId="Linenumber2" w:customStyle="1">
    <w:name w:val="line number2"/>
    <w:qFormat/>
    <w:rPr/>
  </w:style>
  <w:style w:type="character" w:styleId="Linenumber3" w:customStyle="1">
    <w:name w:val="line number3"/>
    <w:qFormat/>
    <w:rPr/>
  </w:style>
  <w:style w:type="character" w:styleId="Linenumber4" w:customStyle="1">
    <w:name w:val="line number4"/>
    <w:qFormat/>
    <w:rPr/>
  </w:style>
  <w:style w:type="character" w:styleId="Linenumber">
    <w:name w:val="line number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link w:val="Style6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" w:customStyle="1">
    <w:name w:val="index heading11"/>
    <w:basedOn w:val="Title"/>
    <w:qFormat/>
    <w:pPr/>
    <w:rPr/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" w:customStyle="1">
    <w:name w:val="index heading111"/>
    <w:basedOn w:val="Title"/>
    <w:qFormat/>
    <w:pPr/>
    <w:rPr/>
  </w:style>
  <w:style w:type="paragraph" w:styleId="Caption1111" w:customStyle="1">
    <w:name w:val="caption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" w:customStyle="1">
    <w:name w:val="index heading1111"/>
    <w:basedOn w:val="Title"/>
    <w:qFormat/>
    <w:pPr/>
    <w:rPr/>
  </w:style>
  <w:style w:type="paragraph" w:styleId="Tableoffigures">
    <w:name w:val="table of figures"/>
    <w:basedOn w:val="Normal"/>
    <w:next w:val="Normal"/>
    <w:uiPriority w:val="99"/>
    <w:unhideWhenUsed/>
    <w:qFormat/>
    <w:pPr/>
    <w:rPr/>
  </w:style>
  <w:style w:type="paragraph" w:styleId="Indexheading11111" w:customStyle="1">
    <w:name w:val="index heading11111"/>
    <w:basedOn w:val="Title"/>
    <w:qFormat/>
    <w:pPr/>
    <w:rPr/>
  </w:style>
  <w:style w:type="paragraph" w:styleId="Caption11111" w:customStyle="1">
    <w:name w:val="caption1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11" w:customStyle="1">
    <w:name w:val="index heading111111"/>
    <w:basedOn w:val="Title"/>
    <w:qFormat/>
    <w:pPr/>
    <w:rPr/>
  </w:style>
  <w:style w:type="paragraph" w:styleId="Caption111111" w:customStyle="1">
    <w:name w:val="caption11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111" w:customStyle="1">
    <w:name w:val="index heading1111111"/>
    <w:basedOn w:val="Title"/>
    <w:qFormat/>
    <w:pPr/>
    <w:rPr/>
  </w:style>
  <w:style w:type="paragraph" w:styleId="Caption1111111" w:customStyle="1">
    <w:name w:val="caption111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1111" w:customStyle="1">
    <w:name w:val="index heading11111111"/>
    <w:basedOn w:val="Title"/>
    <w:qFormat/>
    <w:pPr/>
    <w:rPr/>
  </w:style>
  <w:style w:type="paragraph" w:styleId="Style17" w:customStyle="1">
    <w:name w:val="Название раздела инструкции"/>
    <w:basedOn w:val="Normal"/>
    <w:qFormat/>
    <w:pPr>
      <w:jc w:val="center"/>
    </w:pPr>
    <w:rPr>
      <w:b/>
    </w:rPr>
  </w:style>
  <w:style w:type="paragraph" w:styleId="Style18" w:customStyle="1">
    <w:name w:val="Раздел положения"/>
    <w:basedOn w:val="Normal"/>
    <w:qFormat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19" w:customStyle="1">
    <w:name w:val="Подраздел раздела положения"/>
    <w:basedOn w:val="Normal"/>
    <w:qFormat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link w:val="Style5"/>
    <w:pPr/>
    <w:rPr>
      <w:sz w:val="20"/>
      <w:szCs w:val="20"/>
    </w:rPr>
  </w:style>
  <w:style w:type="paragraph" w:styleId="14" w:customStyle="1">
    <w:name w:val="Шапка 1"/>
    <w:basedOn w:val="Normal"/>
    <w:qFormat/>
    <w:pPr>
      <w:pBdr>
        <w:bottom w:val="single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 w:customStyle="1">
    <w:name w:val="Шапка 2"/>
    <w:basedOn w:val="Normal"/>
    <w:qFormat/>
    <w:pPr>
      <w:pBdr>
        <w:bottom w:val="single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3" w:customStyle="1">
    <w:name w:val="Шапка 3"/>
    <w:basedOn w:val="Normal"/>
    <w:qFormat/>
    <w:pPr>
      <w:pBdr>
        <w:bottom w:val="single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5" w:customStyle="1">
    <w:name w:val="Название1"/>
    <w:basedOn w:val="Normal"/>
    <w:link w:val="Style1"/>
    <w:qFormat/>
    <w:pPr>
      <w:jc w:val="center"/>
    </w:pPr>
    <w:rPr>
      <w:szCs w:val="20"/>
    </w:rPr>
  </w:style>
  <w:style w:type="paragraph" w:styleId="Style20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10"/>
    <w:pPr>
      <w:tabs>
        <w:tab w:val="clear" w:pos="720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pPr>
      <w:ind w:left="360" w:hanging="0"/>
    </w:pPr>
    <w:rPr>
      <w:sz w:val="24"/>
      <w:szCs w:val="24"/>
    </w:rPr>
  </w:style>
  <w:style w:type="paragraph" w:styleId="Footer">
    <w:name w:val="Footer"/>
    <w:basedOn w:val="Normal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link w:val="32"/>
    <w:qFormat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BlockText">
    <w:name w:val="Block Text"/>
    <w:basedOn w:val="Normal"/>
    <w:qFormat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1" w:customStyle="1">
    <w:name w:val="Подпункт"/>
    <w:basedOn w:val="Normal"/>
    <w:link w:val="11"/>
    <w:qFormat/>
    <w:pPr>
      <w:tabs>
        <w:tab w:val="clear" w:pos="720"/>
        <w:tab w:val="left" w:pos="1134" w:leader="none"/>
      </w:tabs>
      <w:spacing w:lineRule="auto" w:line="360"/>
      <w:ind w:left="1134" w:hanging="1134"/>
      <w:jc w:val="both"/>
    </w:pPr>
    <w:rPr>
      <w:szCs w:val="20"/>
    </w:rPr>
  </w:style>
  <w:style w:type="paragraph" w:styleId="24" w:customStyle="1">
    <w:name w:val="Пункт2"/>
    <w:basedOn w:val="Normal"/>
    <w:link w:val="22"/>
    <w:qFormat/>
    <w:pPr>
      <w:keepNext w:val="true"/>
      <w:tabs>
        <w:tab w:val="clear" w:pos="720"/>
        <w:tab w:val="left" w:pos="1134" w:leader="none"/>
      </w:tabs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next w:val="Normal"/>
    <w:uiPriority w:val="39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next w:val="Normal"/>
    <w:uiPriority w:val="39"/>
    <w:pPr>
      <w:tabs>
        <w:tab w:val="clear" w:pos="720"/>
        <w:tab w:val="left" w:pos="1120" w:leader="none"/>
        <w:tab w:val="right" w:pos="9911" w:leader="dot"/>
      </w:tabs>
      <w:ind w:left="280" w:hanging="0"/>
    </w:pPr>
    <w:rPr>
      <w:rFonts w:cs="Calibri"/>
      <w:sz w:val="24"/>
      <w:szCs w:val="24"/>
    </w:rPr>
  </w:style>
  <w:style w:type="paragraph" w:styleId="Style22" w:customStyle="1">
    <w:name w:val="Раздел регламента"/>
    <w:basedOn w:val="Normal"/>
    <w:qFormat/>
    <w:pPr/>
    <w:rPr/>
  </w:style>
  <w:style w:type="paragraph" w:styleId="Style23" w:customStyle="1">
    <w:name w:val="Приложение к регламенту"/>
    <w:basedOn w:val="Normal"/>
    <w:qFormat/>
    <w:pPr>
      <w:jc w:val="right"/>
    </w:pPr>
    <w:rPr/>
  </w:style>
  <w:style w:type="paragraph" w:styleId="TOC2">
    <w:name w:val="TOC 2"/>
    <w:basedOn w:val="Normal"/>
    <w:next w:val="Normal"/>
    <w:pPr>
      <w:spacing w:before="240" w:after="0"/>
    </w:pPr>
    <w:rPr>
      <w:rFonts w:cs="Calibri"/>
      <w:b/>
      <w:bCs/>
      <w:sz w:val="20"/>
      <w:szCs w:val="20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1"/>
    <w:qFormat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qFormat/>
    <w:pPr/>
    <w:rPr>
      <w:b/>
      <w:bCs/>
    </w:rPr>
  </w:style>
  <w:style w:type="paragraph" w:styleId="16" w:customStyle="1">
    <w:name w:val="Обычный (веб)1"/>
    <w:basedOn w:val="Normal"/>
    <w:qFormat/>
    <w:pPr>
      <w:spacing w:before="280" w:after="280"/>
    </w:pPr>
    <w:rPr>
      <w:rFonts w:ascii="Arial Unicode MS" w:hAnsi="Arial Unicode MS"/>
      <w:sz w:val="24"/>
      <w:szCs w:val="24"/>
    </w:rPr>
  </w:style>
  <w:style w:type="paragraph" w:styleId="TOC9">
    <w:name w:val="TOC 9"/>
    <w:basedOn w:val="Normal"/>
    <w:next w:val="Normal"/>
    <w:pPr>
      <w:ind w:left="1960" w:hanging="0"/>
    </w:pPr>
    <w:rPr>
      <w:rFonts w:ascii="Calibri" w:hAnsi="Calibri" w:cs="Calibri"/>
      <w:sz w:val="20"/>
      <w:szCs w:val="20"/>
    </w:rPr>
  </w:style>
  <w:style w:type="paragraph" w:styleId="TOC5">
    <w:name w:val="TOC 5"/>
    <w:basedOn w:val="Normal"/>
    <w:next w:val="Normal"/>
    <w:pPr>
      <w:ind w:left="840" w:hanging="0"/>
    </w:pPr>
    <w:rPr>
      <w:rFonts w:ascii="Calibri" w:hAnsi="Calibri" w:cs="Calibri"/>
      <w:sz w:val="20"/>
      <w:szCs w:val="20"/>
    </w:rPr>
  </w:style>
  <w:style w:type="paragraph" w:styleId="TOC4">
    <w:name w:val="TOC 4"/>
    <w:basedOn w:val="Normal"/>
    <w:next w:val="Normal"/>
    <w:pPr>
      <w:ind w:left="560" w:hanging="0"/>
    </w:pPr>
    <w:rPr>
      <w:rFonts w:cs="Calibri"/>
      <w:sz w:val="20"/>
      <w:szCs w:val="20"/>
    </w:rPr>
  </w:style>
  <w:style w:type="paragraph" w:styleId="25" w:customStyle="1">
    <w:name w:val="Раздел положения 2"/>
    <w:basedOn w:val="Normal"/>
    <w:qFormat/>
    <w:pPr>
      <w:pageBreakBefore/>
      <w:jc w:val="both"/>
      <w:outlineLvl w:val="0"/>
    </w:pPr>
    <w:rPr>
      <w:b/>
    </w:rPr>
  </w:style>
  <w:style w:type="paragraph" w:styleId="Style24" w:customStyle="1">
    <w:name w:val="Знак Знак Знак Знак Знак Знак Знак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qFormat/>
    <w:pPr>
      <w:spacing w:lineRule="auto" w:line="360"/>
    </w:pPr>
    <w:rPr>
      <w:rFonts w:eastAsia="Calibri"/>
      <w:sz w:val="24"/>
      <w:szCs w:val="24"/>
    </w:rPr>
  </w:style>
  <w:style w:type="paragraph" w:styleId="Caption11111111" w:customStyle="1">
    <w:name w:val="caption11111111"/>
    <w:basedOn w:val="Normal"/>
    <w:next w:val="Normal"/>
    <w:qFormat/>
    <w:pPr/>
    <w:rPr>
      <w:rFonts w:eastAsia="Calibri"/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link w:val="Style2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ListParagraph">
    <w:name w:val="List Paragraph"/>
    <w:basedOn w:val="Normal"/>
    <w:link w:val="Style7"/>
    <w:uiPriority w:val="34"/>
    <w:qFormat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qFormat/>
    <w:pPr/>
    <w:rPr>
      <w:rFonts w:ascii="Calibri" w:hAnsi="Calibri" w:eastAsia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next w:val="Normal"/>
    <w:link w:val="Style3"/>
    <w:qFormat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paragraph" w:styleId="IndexHeading">
    <w:name w:val="Index Heading"/>
    <w:basedOn w:val="Style15"/>
    <w:pPr/>
    <w:rPr/>
  </w:style>
  <w:style w:type="paragraph" w:styleId="TOCHeading">
    <w:name w:val="TOC Heading"/>
    <w:basedOn w:val="Heading1"/>
    <w:next w:val="Normal"/>
    <w:qFormat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link w:val="Style4"/>
    <w:qFormat/>
    <w:pPr/>
    <w:rPr>
      <w:rFonts w:eastAsia="Calibri"/>
      <w:sz w:val="24"/>
      <w:szCs w:val="24"/>
    </w:rPr>
  </w:style>
  <w:style w:type="paragraph" w:styleId="Style25" w:customStyle="1">
    <w:name w:val="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4" w:customStyle="1">
    <w:name w:val="Нумерованный список ур3"/>
    <w:basedOn w:val="Normal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ListBullet4">
    <w:name w:val="List Bullet 4"/>
    <w:basedOn w:val="Normal"/>
    <w:qFormat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6" w:customStyle="1">
    <w:name w:val="Нумерованный список ур2"/>
    <w:basedOn w:val="Normal"/>
    <w:qFormat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qFormat/>
    <w:pPr>
      <w:widowControl/>
      <w:suppressAutoHyphens w:val="true"/>
      <w:bidi w:val="0"/>
      <w:spacing w:before="0" w:after="0"/>
      <w:jc w:val="left"/>
    </w:pPr>
    <w:rPr>
      <w:rFonts w:eastAsia="Calibri" w:ascii="Times New Roman" w:hAnsi="Times New Roman" w:cs="Arial Unicode MS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cs="Arial" w:eastAsia="Arial Unicode MS"/>
      <w:color w:val="auto"/>
      <w:kern w:val="0"/>
      <w:sz w:val="20"/>
      <w:szCs w:val="20"/>
      <w:lang w:val="ru-RU" w:eastAsia="ru-RU" w:bidi="ar-SA"/>
    </w:rPr>
  </w:style>
  <w:style w:type="paragraph" w:styleId="35" w:customStyle="1">
    <w:name w:val="Знак Знак3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6" w:customStyle="1">
    <w:name w:val="Пункт"/>
    <w:basedOn w:val="Normal"/>
    <w:qFormat/>
    <w:pPr>
      <w:widowControl w:val="false"/>
      <w:tabs>
        <w:tab w:val="clear" w:pos="720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7" w:customStyle="1">
    <w:name w:val="Абзац списка1"/>
    <w:basedOn w:val="Normal"/>
    <w:qFormat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7" w:customStyle="1">
    <w:name w:val="Таблица"/>
    <w:basedOn w:val="Normal"/>
    <w:qFormat/>
    <w:pPr>
      <w:keepNext w:val="true"/>
      <w:spacing w:before="60" w:after="60"/>
      <w:jc w:val="center"/>
    </w:pPr>
    <w:rPr>
      <w:rFonts w:eastAsia="Calibri"/>
      <w:b/>
      <w:sz w:val="24"/>
      <w:szCs w:val="24"/>
    </w:rPr>
  </w:style>
  <w:style w:type="paragraph" w:styleId="Style28" w:customStyle="1">
    <w:name w:val="Таблица шапка"/>
    <w:basedOn w:val="Normal"/>
    <w:qFormat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29" w:customStyle="1">
    <w:name w:val="Подподпункт"/>
    <w:basedOn w:val="Style21"/>
    <w:link w:val="Style9"/>
    <w:qFormat/>
    <w:pPr>
      <w:tabs>
        <w:tab w:val="clear" w:pos="1134"/>
        <w:tab w:val="left" w:pos="5104" w:leader="none"/>
      </w:tabs>
      <w:spacing w:lineRule="auto" w:line="240" w:before="120" w:after="0"/>
      <w:ind w:left="5104" w:hanging="567"/>
    </w:pPr>
    <w:rPr>
      <w:sz w:val="26"/>
      <w:szCs w:val="26"/>
    </w:rPr>
  </w:style>
  <w:style w:type="paragraph" w:styleId="Style30" w:customStyle="1">
    <w:name w:val="УРОВЕНЬ_(а)"/>
    <w:basedOn w:val="ListParagraph"/>
    <w:qFormat/>
    <w:pPr>
      <w:numPr>
        <w:ilvl w:val="3"/>
        <w:numId w:val="4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pPr>
      <w:numPr>
        <w:ilvl w:val="4"/>
        <w:numId w:val="4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7" w:customStyle="1">
    <w:name w:val="УРОВЕНЬ_Абзац_тип2"/>
    <w:basedOn w:val="ListParagraph"/>
    <w:qFormat/>
    <w:pPr>
      <w:numPr>
        <w:ilvl w:val="6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6" w:customStyle="1">
    <w:name w:val="УРОВЕНЬ_Абзац_тип3"/>
    <w:basedOn w:val="ListParagraph"/>
    <w:link w:val="31"/>
    <w:qFormat/>
    <w:pPr>
      <w:numPr>
        <w:ilvl w:val="7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31" w:customStyle="1">
    <w:name w:val="УРОВЕНЬ_Подпись"/>
    <w:basedOn w:val="ListParagraph"/>
    <w:qFormat/>
    <w:pPr>
      <w:keepNext w:val="true"/>
      <w:numPr>
        <w:ilvl w:val="5"/>
        <w:numId w:val="4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8" w:customStyle="1">
    <w:name w:val="Стиль Заголовок 1 + по ширине"/>
    <w:basedOn w:val="Heading1"/>
    <w:qFormat/>
    <w:pPr>
      <w:keepLines/>
      <w:numPr>
        <w:ilvl w:val="0"/>
        <w:numId w:val="0"/>
      </w:numPr>
      <w:tabs>
        <w:tab w:val="left" w:pos="426" w:leader="none"/>
        <w:tab w:val="left" w:pos="567" w:leader="none"/>
        <w:tab w:val="left" w:pos="709" w:leader="none"/>
      </w:tabs>
      <w:spacing w:before="480" w:after="240"/>
      <w:ind w:left="567" w:hanging="567"/>
    </w:pPr>
    <w:rPr>
      <w:rFonts w:ascii="Arial" w:hAnsi="Arial" w:eastAsia="Times New Roman"/>
      <w:bCs/>
      <w:sz w:val="40"/>
      <w:szCs w:val="20"/>
    </w:rPr>
  </w:style>
  <w:style w:type="paragraph" w:styleId="EndnoteText">
    <w:name w:val="Endnote Text"/>
    <w:basedOn w:val="Normal"/>
    <w:link w:val="Style12"/>
    <w:pPr/>
    <w:rPr>
      <w:sz w:val="20"/>
      <w:szCs w:val="20"/>
    </w:rPr>
  </w:style>
  <w:style w:type="paragraph" w:styleId="28" w:customStyle="1">
    <w:name w:val="Заголовок 2 КВВ"/>
    <w:basedOn w:val="Normal"/>
    <w:qFormat/>
    <w:pPr>
      <w:keepNext w:val="true"/>
      <w:numPr>
        <w:ilvl w:val="0"/>
        <w:numId w:val="5"/>
      </w:numPr>
      <w:spacing w:before="120" w:after="120"/>
      <w:jc w:val="both"/>
      <w:outlineLvl w:val="0"/>
    </w:pPr>
    <w:rPr>
      <w:b/>
      <w:sz w:val="24"/>
      <w:szCs w:val="20"/>
    </w:rPr>
  </w:style>
  <w:style w:type="paragraph" w:styleId="Style32" w:customStyle="1">
    <w:name w:val="Таблица текст"/>
    <w:basedOn w:val="Normal"/>
    <w:qFormat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qFormat/>
    <w:pPr>
      <w:spacing w:before="280" w:after="280"/>
    </w:pPr>
    <w:rPr>
      <w:sz w:val="24"/>
      <w:szCs w:val="24"/>
    </w:rPr>
  </w:style>
  <w:style w:type="paragraph" w:styleId="19" w:customStyle="1">
    <w:name w:val="УРОВЕНЬ_1."/>
    <w:basedOn w:val="ListParagraph"/>
    <w:link w:val="12"/>
    <w:qFormat/>
    <w:pPr>
      <w:keepNext w:val="true"/>
      <w:keepLines/>
      <w:spacing w:lineRule="auto" w:line="276" w:before="240" w:after="120"/>
      <w:ind w:left="0" w:hanging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next w:val="Normal"/>
    <w:pPr>
      <w:ind w:left="1120" w:hanging="0"/>
    </w:pPr>
    <w:rPr>
      <w:rFonts w:ascii="Calibri" w:hAnsi="Calibri" w:cs="Calibri"/>
      <w:sz w:val="20"/>
      <w:szCs w:val="20"/>
    </w:rPr>
  </w:style>
  <w:style w:type="paragraph" w:styleId="TOC7">
    <w:name w:val="TOC 7"/>
    <w:basedOn w:val="Normal"/>
    <w:next w:val="Normal"/>
    <w:pPr>
      <w:ind w:left="1400" w:hanging="0"/>
    </w:pPr>
    <w:rPr>
      <w:rFonts w:ascii="Calibri" w:hAnsi="Calibri" w:cs="Calibri"/>
      <w:sz w:val="20"/>
      <w:szCs w:val="20"/>
    </w:rPr>
  </w:style>
  <w:style w:type="paragraph" w:styleId="TOC8">
    <w:name w:val="TOC 8"/>
    <w:basedOn w:val="Normal"/>
    <w:next w:val="Normal"/>
    <w:pPr>
      <w:ind w:left="1680" w:hanging="0"/>
    </w:pPr>
    <w:rPr>
      <w:rFonts w:ascii="Calibri" w:hAnsi="Calibri" w:cs="Calibri"/>
      <w:sz w:val="20"/>
      <w:szCs w:val="20"/>
    </w:rPr>
  </w:style>
  <w:style w:type="paragraph" w:styleId="Style33" w:customStyle="1">
    <w:name w:val="Содержимое врезки"/>
    <w:basedOn w:val="Normal"/>
    <w:qFormat/>
    <w:pPr/>
    <w:rPr/>
  </w:style>
  <w:style w:type="paragraph" w:styleId="Style34" w:customStyle="1">
    <w:name w:val="Содержимое таблицы"/>
    <w:basedOn w:val="Normal"/>
    <w:qFormat/>
    <w:pPr>
      <w:widowControl w:val="false"/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110" w:customStyle="1">
    <w:name w:val="Стиль1"/>
    <w:qFormat/>
  </w:style>
  <w:style w:type="numbering" w:styleId="29" w:customStyle="1">
    <w:name w:val="Стиль2"/>
    <w:qFormat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f8">
    <w:name w:val="Table Grid"/>
    <w:basedOn w:val="a5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TableGridLight">
    <w:name w:val="Table Grid Light"/>
    <w:basedOn w:val="a5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1c">
    <w:name w:val="Plain Table 1"/>
    <w:basedOn w:val="a5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firstRow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tblPr/>
      <w:tcPr>
        <w:shd w:val="clear" w:color="FFFFFF" w:fill="F2F2F2" w:themeFill="text1" w:themeFillTint="d"/>
      </w:tcPr>
    </w:tblStylePr>
    <w:tblStylePr w:type="band1Horz">
      <w:tblPr/>
      <w:tcPr>
        <w:shd w:val="clear" w:color="FFFFFF" w:fill="F2F2F2" w:themeFill="text1" w:themeFillTint="d"/>
      </w:tcPr>
    </w:tblStylePr>
  </w:style>
  <w:style w:type="table" w:styleId="2e">
    <w:name w:val="Plain Table 2"/>
    <w:basedOn w:val="a5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b/>
        <w:color w:val="404040"/>
        <w:sz w:val="22"/>
      </w:rPr>
      <w:tblPr/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3a">
    <w:name w:val="Plain Table 3"/>
    <w:basedOn w:val="a5"/>
    <w:uiPriority w:val="99"/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Row">
      <w:rPr>
        <w:b/>
        <w:caps/>
        <w:color w:val="404040"/>
      </w:rPr>
      <w:tblPr/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</w:style>
  <w:style w:type="table" w:styleId="43">
    <w:name w:val="Plain Table 4"/>
    <w:basedOn w:val="a5"/>
    <w:uiPriority w:val="99"/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</w:style>
  <w:style w:type="table" w:styleId="52">
    <w:name w:val="Plain Table 5"/>
    <w:basedOn w:val="a5"/>
    <w:uiPriority w:val="99"/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</w:style>
  <w:style w:type="table" w:styleId="-1">
    <w:name w:val="Grid Table 1 Light"/>
    <w:basedOn w:val="a5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</w:style>
  <w:style w:type="table" w:customStyle="1" w:styleId="GridTable1Light-Accent1">
    <w:name w:val="Grid Table 1 Light - Accent 1"/>
    <w:basedOn w:val="a5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color="5B9BD5" w:themeColor="accent1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</w:tcBorders>
      </w:tcPr>
    </w:tblStylePr>
  </w:style>
  <w:style w:type="table" w:customStyle="1" w:styleId="GridTable1Light-Accent2">
    <w:name w:val="Grid Table 1 Light - Accent 2"/>
    <w:basedOn w:val="a5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color="ED7D31" w:themeColor="accent2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</w:style>
  <w:style w:type="table" w:customStyle="1" w:styleId="GridTable1Light-Accent3">
    <w:name w:val="Grid Table 1 Light - Accent 3"/>
    <w:basedOn w:val="a5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color="A5A5A5" w:themeColor="accent3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</w:style>
  <w:style w:type="table" w:customStyle="1" w:styleId="GridTable1Light-Accent4">
    <w:name w:val="Grid Table 1 Light - Accent 4"/>
    <w:basedOn w:val="a5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color="FFC000" w:themeColor="accent4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</w:style>
  <w:style w:type="table" w:customStyle="1" w:styleId="GridTable1Light-Accent5">
    <w:name w:val="Grid Table 1 Light - Accent 5"/>
    <w:basedOn w:val="a5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color="4472C4" w:themeColor="accent5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</w:style>
  <w:style w:type="table" w:customStyle="1" w:styleId="GridTable1Light-Accent6">
    <w:name w:val="Grid Table 1 Light - Accent 6"/>
    <w:basedOn w:val="a5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color="70AD47" w:themeColor="accent6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</w:style>
  <w:style w:type="table" w:styleId="-2">
    <w:name w:val="Grid Table 2"/>
    <w:basedOn w:val="a5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5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5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ED7D31" w:themeColor="accent2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5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5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FC000" w:themeColor="accent4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5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5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5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5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5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5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5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5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5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5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5"/>
    <w:uiPriority w:val="5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</w:tcBorders>
        <w:shd w:val="clear" w:color="FFFFFF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color="5B9BD5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5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  <w:shd w:val="clear" w:color="FFFFFF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color="ED7D31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5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  <w:shd w:val="clear" w:color="FFFFFF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5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  <w:shd w:val="clear" w:color="FFFFFF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color="FFC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5"/>
    <w:uiPriority w:val="5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  <w:shd w:val="clear" w:color="FFFFFF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color="4472C4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5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FFFFFF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FFFFFF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FFFFFF" w:fill="5B9BD5" w:themeFill="accent1"/>
      </w:tcPr>
    </w:tblStylePr>
    <w:tblStylePr w:type="firstCol">
      <w:rPr>
        <w:b/>
        <w:color w:val="FFFFFF"/>
        <w:sz w:val="22"/>
      </w:rPr>
      <w:tblPr/>
      <w:tcPr>
        <w:shd w:val="clear" w:color="FFFFFF" w:fill="5B9BD5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FFFFFF" w:fill="ED7D31" w:themeFill="accent2"/>
      </w:tcPr>
    </w:tblStylePr>
    <w:tblStylePr w:type="firstCol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FFFFFF" w:fill="A5A5A5" w:themeFill="accent3"/>
      </w:tcPr>
    </w:tblStylePr>
    <w:tblStylePr w:type="firstCol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FFFFFF" w:fill="FFC000" w:themeFill="accent4"/>
      </w:tcPr>
    </w:tblStylePr>
    <w:tblStylePr w:type="firstCol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472C4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FFFFFF" w:fill="4472C4" w:themeFill="accent5"/>
      </w:tcPr>
    </w:tblStylePr>
    <w:tblStylePr w:type="firstCol">
      <w:rPr>
        <w:b/>
        <w:color w:val="FFFFFF"/>
        <w:sz w:val="22"/>
      </w:rPr>
      <w:tblPr/>
      <w:tcPr>
        <w:shd w:val="clear" w:color="FFFFFF" w:fill="4472C4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FFFFFF" w:fill="70AD47" w:themeFill="accent6"/>
      </w:tcPr>
    </w:tblStylePr>
    <w:tblStylePr w:type="firstCol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5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Row">
      <w:rPr>
        <w:b/>
        <w:color w:val="7F7F7F" w:themeColor="text1" w:themeTint="80" w:themeShade="95"/>
      </w:rPr>
      <w:tblPr/>
    </w:tblStylePr>
    <w:tblStylePr w:type="firstCol">
      <w:rPr>
        <w:b/>
        <w:color w:val="7F7F7F" w:themeColor="text1" w:themeTint="80" w:themeShade="95"/>
      </w:rPr>
      <w:tblPr/>
    </w:tblStylePr>
    <w:tblStylePr w:type="lastCol">
      <w:rPr>
        <w:b/>
        <w:color w:val="7F7F7F" w:themeColor="text1" w:themeTint="80" w:themeShade="95"/>
      </w:rPr>
      <w:tblPr/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customStyle="1" w:styleId="GridTable6Colorful-Accent1">
    <w:name w:val="Grid Table 6 Colorful - Accent 1"/>
    <w:basedOn w:val="a5"/>
    <w:uiPriority w:val="99"/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0" w:type="dxa"/>
        <w:right w:w="0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color="5B9BD5" w:themeColor="accent1" w:sz="12" w:space="0"/>
        </w:tcBorders>
      </w:tcPr>
    </w:tblStylePr>
    <w:tblStylePr w:type="lastRow">
      <w:rPr>
        <w:b/>
        <w:color w:val="ACCCEA" w:themeColor="accent1" w:themeTint="80" w:themeShade="95"/>
      </w:rPr>
      <w:tblPr/>
    </w:tblStylePr>
    <w:tblStylePr w:type="firstCol">
      <w:rPr>
        <w:b/>
        <w:color w:val="ACCCEA" w:themeColor="accent1" w:themeTint="80" w:themeShade="95"/>
      </w:rPr>
      <w:tblPr/>
    </w:tblStylePr>
    <w:tblStylePr w:type="lastCol">
      <w:rPr>
        <w:b/>
        <w:color w:val="ACCCEA" w:themeColor="accent1" w:themeTint="80" w:themeShade="95"/>
      </w:rPr>
      <w:tblPr/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  <w:tblPr/>
    </w:tblStylePr>
  </w:style>
  <w:style w:type="table" w:customStyle="1" w:styleId="GridTable6Colorful-Accent2">
    <w:name w:val="Grid Table 6 Colorful - Accent 2"/>
    <w:basedOn w:val="a5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color="ED7D31" w:themeColor="accent2" w:sz="12" w:space="0"/>
        </w:tcBorders>
      </w:tcPr>
    </w:tblStylePr>
    <w:tblStylePr w:type="lastRow">
      <w:rPr>
        <w:b/>
        <w:color w:val="F4B184" w:themeColor="accent2" w:themeTint="97" w:themeShade="95"/>
      </w:rPr>
      <w:tblPr/>
    </w:tblStylePr>
    <w:tblStylePr w:type="firstCol">
      <w:rPr>
        <w:b/>
        <w:color w:val="F4B184" w:themeColor="accent2" w:themeTint="97" w:themeShade="95"/>
      </w:rPr>
      <w:tblPr/>
    </w:tblStylePr>
    <w:tblStylePr w:type="lastCol">
      <w:rPr>
        <w:b/>
        <w:color w:val="F4B184" w:themeColor="accent2" w:themeTint="97" w:themeShade="95"/>
      </w:rPr>
      <w:tblPr/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  <w:tblPr/>
    </w:tblStylePr>
  </w:style>
  <w:style w:type="table" w:customStyle="1" w:styleId="GridTable6Colorful-Accent3">
    <w:name w:val="Grid Table 6 Colorful - Accent 3"/>
    <w:basedOn w:val="a5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0" w:type="dxa"/>
        <w:right w:w="0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color="A5A5A5" w:themeColor="accent3" w:sz="12" w:space="0"/>
        </w:tcBorders>
      </w:tcPr>
    </w:tblStylePr>
    <w:tblStylePr w:type="lastRow">
      <w:rPr>
        <w:b/>
        <w:color w:val="A5A5A5" w:themeColor="accent3" w:themeTint="fe" w:themeShade="95"/>
      </w:rPr>
      <w:tblPr/>
    </w:tblStylePr>
    <w:tblStylePr w:type="firstCol">
      <w:rPr>
        <w:b/>
        <w:color w:val="A5A5A5" w:themeColor="accent3" w:themeTint="fe" w:themeShade="95"/>
      </w:rPr>
      <w:tblPr/>
    </w:tblStylePr>
    <w:tblStylePr w:type="lastCol">
      <w:rPr>
        <w:b/>
        <w:color w:val="A5A5A5" w:themeColor="accent3" w:themeTint="fe" w:themeShade="95"/>
      </w:rPr>
      <w:tblPr/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  <w:tblPr/>
    </w:tblStylePr>
  </w:style>
  <w:style w:type="table" w:customStyle="1" w:styleId="GridTable6Colorful-Accent4">
    <w:name w:val="Grid Table 6 Colorful - Accent 4"/>
    <w:basedOn w:val="a5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color="FFC000" w:themeColor="accent4" w:sz="12" w:space="0"/>
        </w:tcBorders>
      </w:tcPr>
    </w:tblStylePr>
    <w:tblStylePr w:type="lastRow">
      <w:rPr>
        <w:b/>
        <w:color w:val="FFD865" w:themeColor="accent4" w:themeTint="9a" w:themeShade="95"/>
      </w:rPr>
      <w:tblPr/>
    </w:tblStylePr>
    <w:tblStylePr w:type="firstCol">
      <w:rPr>
        <w:b/>
        <w:color w:val="FFD865" w:themeColor="accent4" w:themeTint="9a" w:themeShade="95"/>
      </w:rPr>
      <w:tblPr/>
    </w:tblStylePr>
    <w:tblStylePr w:type="lastCol">
      <w:rPr>
        <w:b/>
        <w:color w:val="FFD865" w:themeColor="accent4" w:themeTint="9a" w:themeShade="95"/>
      </w:rPr>
      <w:tblPr/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  <w:tblPr/>
    </w:tblStylePr>
  </w:style>
  <w:style w:type="table" w:customStyle="1" w:styleId="GridTable6Colorful-Accent5">
    <w:name w:val="Grid Table 6 Colorful - Accent 5"/>
    <w:basedOn w:val="a5"/>
    <w:uiPriority w:val="99"/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0" w:type="dxa"/>
        <w:right w:w="0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color="4472C4" w:themeColor="accent5" w:sz="12" w:space="0"/>
        </w:tcBorders>
      </w:tcPr>
    </w:tblStylePr>
    <w:tblStylePr w:type="lastRow">
      <w:rPr>
        <w:b/>
        <w:color w:val="254175" w:themeColor="accent5" w:themeShade="95"/>
      </w:rPr>
      <w:tblPr/>
    </w:tblStylePr>
    <w:tblStylePr w:type="firstCol">
      <w:rPr>
        <w:b/>
        <w:color w:val="254175" w:themeColor="accent5" w:themeShade="95"/>
      </w:rPr>
      <w:tblPr/>
    </w:tblStylePr>
    <w:tblStylePr w:type="lastCol">
      <w:rPr>
        <w:b/>
        <w:color w:val="254175" w:themeColor="accent5" w:themeShade="95"/>
      </w:rPr>
      <w:tblPr/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  <w:tblPr/>
    </w:tblStylePr>
  </w:style>
  <w:style w:type="table" w:customStyle="1" w:styleId="GridTable6Colorful-Accent6">
    <w:name w:val="Grid Table 6 Colorful - Accent 6"/>
    <w:basedOn w:val="a5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0" w:type="dxa"/>
        <w:right w:w="0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color="70AD47" w:themeColor="accent6" w:sz="12" w:space="0"/>
        </w:tcBorders>
      </w:tcPr>
    </w:tblStylePr>
    <w:tblStylePr w:type="lastRow">
      <w:rPr>
        <w:b/>
        <w:color w:val="254175" w:themeColor="accent5" w:themeShade="95"/>
      </w:rPr>
      <w:tblPr/>
    </w:tblStylePr>
    <w:tblStylePr w:type="firstCol">
      <w:rPr>
        <w:b/>
        <w:color w:val="254175" w:themeColor="accent5" w:themeShade="95"/>
      </w:rPr>
      <w:tblPr/>
    </w:tblStylePr>
    <w:tblStylePr w:type="lastCol">
      <w:rPr>
        <w:b/>
        <w:color w:val="254175" w:themeColor="accent5" w:themeShade="95"/>
      </w:rPr>
      <w:tblPr/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  <w:tblPr/>
    </w:tblStylePr>
  </w:style>
  <w:style w:type="table" w:styleId="-7">
    <w:name w:val="Grid Table 7 Colorful"/>
    <w:basedOn w:val="a5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000000" w:themeColor="text1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000000" w:themeColor="text1" w:sz="4" w:space="0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single" w:color="000000" w:themeColor="tex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customStyle="1" w:styleId="GridTable7Colorful-Accent1">
    <w:name w:val="Grid Table 7 Colorful - Accent 1"/>
    <w:basedOn w:val="a5"/>
    <w:uiPriority w:val="99"/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0" w:type="dxa"/>
        <w:right w:w="0" w:type="dxa"/>
      </w:tblCellMar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5B9BD5" w:themeColor="accent1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color="5B9BD5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5B9BD5" w:themeColor="accent1" w:sz="4" w:space="0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color="auto" w:sz="0" w:space="0"/>
          <w:left w:val="single" w:color="5B9BD5" w:themeColor="accen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  <w:tblPr/>
    </w:tblStylePr>
  </w:style>
  <w:style w:type="table" w:customStyle="1" w:styleId="GridTable7Colorful-Accent2">
    <w:name w:val="Grid Table 7 Colorful - Accent 2"/>
    <w:basedOn w:val="a5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0" w:type="dxa"/>
        <w:right w:w="0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ED7D31" w:themeColor="accent2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color="ED7D31" w:themeColor="accent2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ED7D31" w:themeColor="accent2" w:sz="4" w:space="0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color="auto" w:sz="0" w:space="0"/>
          <w:left w:val="single" w:color="ED7D31" w:themeColor="accent2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  <w:tblPr/>
    </w:tblStylePr>
  </w:style>
  <w:style w:type="table" w:customStyle="1" w:styleId="GridTable7Colorful-Accent3">
    <w:name w:val="Grid Table 7 Colorful - Accent 3"/>
    <w:basedOn w:val="a5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0" w:type="dxa"/>
        <w:right w:w="0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A5A5A5" w:themeColor="accent3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color="A5A5A5" w:themeColor="accent3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A5A5A5" w:themeColor="accent3" w:sz="4" w:space="0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color="auto" w:sz="0" w:space="0"/>
          <w:left w:val="single" w:color="A5A5A5" w:themeColor="accent3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  <w:tblPr/>
    </w:tblStylePr>
  </w:style>
  <w:style w:type="table" w:customStyle="1" w:styleId="GridTable7Colorful-Accent4">
    <w:name w:val="Grid Table 7 Colorful - Accent 4"/>
    <w:basedOn w:val="a5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0" w:type="dxa"/>
        <w:right w:w="0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FFC000" w:themeColor="accent4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color="FFC000" w:themeColor="accent4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FFC000" w:themeColor="accent4" w:sz="4" w:space="0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color="auto" w:sz="0" w:space="0"/>
          <w:left w:val="single" w:color="FFC000" w:themeColor="accent4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  <w:tblPr/>
    </w:tblStylePr>
  </w:style>
  <w:style w:type="table" w:customStyle="1" w:styleId="GridTable7Colorful-Accent5">
    <w:name w:val="Grid Table 7 Colorful - Accent 5"/>
    <w:basedOn w:val="a5"/>
    <w:uiPriority w:val="99"/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0" w:type="dxa"/>
        <w:right w:w="0" w:type="dxa"/>
      </w:tblCellMar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4472C4" w:themeColor="accent5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color="4472C4" w:themeColor="accent5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4472C4" w:themeColor="accent5" w:sz="4" w:space="0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color="auto" w:sz="0" w:space="0"/>
          <w:left w:val="single" w:color="4472C4" w:themeColor="accent5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  <w:tblPr/>
    </w:tblStylePr>
  </w:style>
  <w:style w:type="table" w:customStyle="1" w:styleId="GridTable7Colorful-Accent6">
    <w:name w:val="Grid Table 7 Colorful - Accent 6"/>
    <w:basedOn w:val="a5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0" w:type="dxa"/>
        <w:right w:w="0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70AD47" w:themeColor="accent6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color="70AD47" w:themeColor="accent6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70AD47" w:themeColor="accent6" w:sz="4" w:space="0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color="auto" w:sz="0" w:space="0"/>
          <w:left w:val="single" w:color="70AD47" w:themeColor="accent6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  <w:tblPr/>
    </w:tblStylePr>
  </w:style>
  <w:style w:type="table" w:styleId="-10">
    <w:name w:val="List Table 1 Light"/>
    <w:basedOn w:val="a5"/>
    <w:uiPriority w:val="99"/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5"/>
    <w:uiPriority w:val="99"/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5"/>
    <w:uiPriority w:val="99"/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5"/>
    <w:uiPriority w:val="99"/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5"/>
    <w:uiPriority w:val="99"/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5"/>
    <w:uiPriority w:val="99"/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5"/>
    <w:uiPriority w:val="99"/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5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5"/>
    <w:uiPriority w:val="99"/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  <w:tblCellMar>
        <w:left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color="5B9BD5" w:themeColor="accent1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5B9BD5" w:themeColor="accent1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5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color="ED7D31" w:themeColor="accent2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ED7D31" w:themeColor="accent2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5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color="A5A5A5" w:themeColor="accent3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A5A5A5" w:themeColor="accent3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5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color="FFC000" w:themeColor="accent4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FFC000" w:themeColor="accent4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5"/>
    <w:uiPriority w:val="99"/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  <w:tblCellMar>
        <w:left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color="4472C4" w:themeColor="accent5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4472C4" w:themeColor="accent5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5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color="70AD47" w:themeColor="accent6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70AD47" w:themeColor="accent6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5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ListTable3-Accent1">
    <w:name w:val="List Table 3 - Accent 1"/>
    <w:basedOn w:val="a5"/>
    <w:uiPriority w:val="99"/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</w:style>
  <w:style w:type="table" w:customStyle="1" w:styleId="ListTable3-Accent2">
    <w:name w:val="List Table 3 - Accent 2"/>
    <w:basedOn w:val="a5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ED7D31" w:themeColor="accent2" w:sz="4" w:space="0"/>
          <w:right w:val="single" w:color="ED7D31" w:themeColor="accent2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ED7D31" w:themeColor="accent2" w:sz="4" w:space="0"/>
          <w:bottom w:val="single" w:color="ED7D31" w:themeColor="accent2" w:sz="4" w:space="0"/>
        </w:tcBorders>
      </w:tcPr>
    </w:tblStylePr>
  </w:style>
  <w:style w:type="table" w:customStyle="1" w:styleId="ListTable3-Accent3">
    <w:name w:val="List Table 3 - Accent 3"/>
    <w:basedOn w:val="a5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A5A5A5" w:themeColor="accent3" w:sz="4" w:space="0"/>
          <w:right w:val="single" w:color="A5A5A5" w:themeColor="accent3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A5A5A5" w:themeColor="accent3" w:sz="4" w:space="0"/>
          <w:bottom w:val="single" w:color="A5A5A5" w:themeColor="accent3" w:sz="4" w:space="0"/>
        </w:tcBorders>
      </w:tcPr>
    </w:tblStylePr>
  </w:style>
  <w:style w:type="table" w:customStyle="1" w:styleId="ListTable3-Accent4">
    <w:name w:val="List Table 3 - Accent 4"/>
    <w:basedOn w:val="a5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FFC000" w:themeColor="accent4" w:sz="4" w:space="0"/>
          <w:right w:val="single" w:color="FFC000" w:themeColor="accent4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FFC000" w:themeColor="accent4" w:sz="4" w:space="0"/>
          <w:bottom w:val="single" w:color="FFC000" w:themeColor="accent4" w:sz="4" w:space="0"/>
        </w:tcBorders>
      </w:tcPr>
    </w:tblStylePr>
  </w:style>
  <w:style w:type="table" w:customStyle="1" w:styleId="ListTable3-Accent5">
    <w:name w:val="List Table 3 - Accent 5"/>
    <w:basedOn w:val="a5"/>
    <w:uiPriority w:val="99"/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4472C4" w:themeColor="accent5" w:sz="4" w:space="0"/>
          <w:right w:val="single" w:color="4472C4" w:themeColor="accent5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4472C4" w:themeColor="accent5" w:sz="4" w:space="0"/>
          <w:bottom w:val="single" w:color="4472C4" w:themeColor="accent5" w:sz="4" w:space="0"/>
        </w:tcBorders>
      </w:tcPr>
    </w:tblStylePr>
  </w:style>
  <w:style w:type="table" w:customStyle="1" w:styleId="ListTable3-Accent6">
    <w:name w:val="List Table 3 - Accent 6"/>
    <w:basedOn w:val="a5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70AD47" w:themeColor="accent6" w:sz="4" w:space="0"/>
          <w:right w:val="single" w:color="70AD47" w:themeColor="accent6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70AD47" w:themeColor="accent6" w:sz="4" w:space="0"/>
          <w:bottom w:val="single" w:color="70AD47" w:themeColor="accent6" w:sz="4" w:space="0"/>
        </w:tcBorders>
      </w:tcPr>
    </w:tblStylePr>
  </w:style>
  <w:style w:type="table" w:styleId="-40">
    <w:name w:val="List Table 4"/>
    <w:basedOn w:val="a5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5"/>
    <w:uiPriority w:val="9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5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5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5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5"/>
    <w:uiPriority w:val="9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472C4" w:themeFill="accent5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5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5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FFFFFF" w:themeColor="light1" w:sz="12" w:space="0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000000" w:themeColor="tex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5"/>
    <w:uiPriority w:val="99"/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color="5B9BD5" w:themeColor="accent1" w:sz="32" w:space="0"/>
          <w:bottom w:val="single" w:color="FFFFFF" w:themeColor="light1" w:sz="12" w:space="0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FFFF" w:fill="5B9BD5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5B9BD5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5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color="ED7D31" w:themeColor="accent2" w:sz="32" w:space="0"/>
          <w:bottom w:val="single" w:color="FFFFFF" w:themeColor="light1" w:sz="12" w:space="0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ED7D31" w:themeColor="accent2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ED7D31" w:themeColor="accent2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5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color="A5A5A5" w:themeColor="accent3" w:sz="32" w:space="0"/>
          <w:bottom w:val="single" w:color="FFFFFF" w:themeColor="light1" w:sz="12" w:space="0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A5A5A5" w:themeColor="accent3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A5A5A5" w:themeColor="accent3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5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color="FFC000" w:themeColor="accent4" w:sz="32" w:space="0"/>
          <w:bottom w:val="single" w:color="FFFFFF" w:themeColor="light1" w:sz="12" w:space="0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FFC000" w:themeColor="accent4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FFC000" w:themeColor="accent4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5"/>
    <w:uiPriority w:val="99"/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color="4472C4" w:themeColor="accent5" w:sz="32" w:space="0"/>
          <w:bottom w:val="single" w:color="FFFFFF" w:themeColor="light1" w:sz="12" w:space="0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4472C4" w:themeColor="accent5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4472C4" w:themeColor="accent5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5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tblCellMar>
        <w:left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color="70AD47" w:themeColor="accent6" w:sz="32" w:space="0"/>
          <w:bottom w:val="single" w:color="FFFFFF" w:themeColor="light1" w:sz="12" w:space="0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70AD47" w:themeColor="accent6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70AD47" w:themeColor="accent6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5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000000" w:themeColor="text1"/>
      </w:rPr>
      <w:tblPr/>
    </w:tblStylePr>
    <w:tblStylePr w:type="lastCol">
      <w:rPr>
        <w:b/>
        <w:color w:val="000000" w:themeColor="text1"/>
      </w:rPr>
      <w:tblPr/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  <w:tblPr/>
    </w:tblStylePr>
  </w:style>
  <w:style w:type="table" w:customStyle="1" w:styleId="ListTable6Colorful-Accent1">
    <w:name w:val="List Table 6 Colorful - Accent 1"/>
    <w:basedOn w:val="a5"/>
    <w:uiPriority w:val="99"/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  <w:tblCellMar>
        <w:left w:w="0" w:type="dxa"/>
        <w:right w:w="0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color="5B9BD5" w:themeColor="accent1" w:sz="4" w:space="0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color="5B9BD5" w:themeColor="accent1" w:sz="4" w:space="0"/>
        </w:tcBorders>
      </w:tcPr>
    </w:tblStylePr>
    <w:tblStylePr w:type="firstCol">
      <w:rPr>
        <w:b/>
        <w:color w:val="245A8D" w:themeColor="accent1" w:themeShade="95"/>
      </w:rPr>
      <w:tblPr/>
    </w:tblStylePr>
    <w:tblStylePr w:type="lastCol">
      <w:rPr>
        <w:b/>
        <w:color w:val="245A8D" w:themeColor="accent1" w:themeShade="95"/>
      </w:rPr>
      <w:tblPr/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  <w:tblPr/>
    </w:tblStylePr>
  </w:style>
  <w:style w:type="table" w:customStyle="1" w:styleId="ListTable6Colorful-Accent2">
    <w:name w:val="List Table 6 Colorful - Accent 2"/>
    <w:basedOn w:val="a5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color="ED7D31" w:themeColor="accent2" w:sz="4" w:space="0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color="ED7D31" w:themeColor="accent2" w:sz="4" w:space="0"/>
        </w:tcBorders>
      </w:tcPr>
    </w:tblStylePr>
    <w:tblStylePr w:type="firstCol">
      <w:rPr>
        <w:b/>
        <w:color w:val="F4B184" w:themeColor="accent2" w:themeTint="97" w:themeShade="95"/>
      </w:rPr>
      <w:tblPr/>
    </w:tblStylePr>
    <w:tblStylePr w:type="lastCol">
      <w:rPr>
        <w:b/>
        <w:color w:val="F4B184" w:themeColor="accent2" w:themeTint="97" w:themeShade="95"/>
      </w:rPr>
      <w:tblPr/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  <w:tblPr/>
    </w:tblStylePr>
  </w:style>
  <w:style w:type="table" w:customStyle="1" w:styleId="ListTable6Colorful-Accent3">
    <w:name w:val="List Table 6 Colorful - Accent 3"/>
    <w:basedOn w:val="a5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0" w:type="dxa"/>
        <w:right w:w="0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color="A5A5A5" w:themeColor="accent3" w:sz="4" w:space="0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color="A5A5A5" w:themeColor="accent3" w:sz="4" w:space="0"/>
        </w:tcBorders>
      </w:tcPr>
    </w:tblStylePr>
    <w:tblStylePr w:type="firstCol">
      <w:rPr>
        <w:b/>
        <w:color w:val="C9C9C9" w:themeColor="accent3" w:themeTint="98" w:themeShade="95"/>
      </w:rPr>
      <w:tblPr/>
    </w:tblStylePr>
    <w:tblStylePr w:type="lastCol">
      <w:rPr>
        <w:b/>
        <w:color w:val="C9C9C9" w:themeColor="accent3" w:themeTint="98" w:themeShade="95"/>
      </w:rPr>
      <w:tblPr/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  <w:tblPr/>
    </w:tblStylePr>
  </w:style>
  <w:style w:type="table" w:customStyle="1" w:styleId="ListTable6Colorful-Accent4">
    <w:name w:val="List Table 6 Colorful - Accent 4"/>
    <w:basedOn w:val="a5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color="FFC000" w:themeColor="accent4" w:sz="4" w:space="0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color="FFC000" w:themeColor="accent4" w:sz="4" w:space="0"/>
        </w:tcBorders>
      </w:tcPr>
    </w:tblStylePr>
    <w:tblStylePr w:type="firstCol">
      <w:rPr>
        <w:b/>
        <w:color w:val="FFD865" w:themeColor="accent4" w:themeTint="9a" w:themeShade="95"/>
      </w:rPr>
      <w:tblPr/>
    </w:tblStylePr>
    <w:tblStylePr w:type="lastCol">
      <w:rPr>
        <w:b/>
        <w:color w:val="FFD865" w:themeColor="accent4" w:themeTint="9a" w:themeShade="95"/>
      </w:rPr>
      <w:tblPr/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  <w:tblPr/>
    </w:tblStylePr>
  </w:style>
  <w:style w:type="table" w:customStyle="1" w:styleId="ListTable6Colorful-Accent5">
    <w:name w:val="List Table 6 Colorful - Accent 5"/>
    <w:basedOn w:val="a5"/>
    <w:uiPriority w:val="99"/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  <w:tblCellMar>
        <w:left w:w="0" w:type="dxa"/>
        <w:right w:w="0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color="4472C4" w:themeColor="accent5" w:sz="4" w:space="0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color="4472C4" w:themeColor="accent5" w:sz="4" w:space="0"/>
        </w:tcBorders>
      </w:tcPr>
    </w:tblStylePr>
    <w:tblStylePr w:type="firstCol">
      <w:rPr>
        <w:b/>
        <w:color w:val="8DA9DB" w:themeColor="accent5" w:themeTint="9a" w:themeShade="95"/>
      </w:rPr>
      <w:tblPr/>
    </w:tblStylePr>
    <w:tblStylePr w:type="lastCol">
      <w:rPr>
        <w:b/>
        <w:color w:val="8DA9DB" w:themeColor="accent5" w:themeTint="9a" w:themeShade="95"/>
      </w:rPr>
      <w:tblPr/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  <w:tblPr/>
    </w:tblStylePr>
  </w:style>
  <w:style w:type="table" w:customStyle="1" w:styleId="ListTable6Colorful-Accent6">
    <w:name w:val="List Table 6 Colorful - Accent 6"/>
    <w:basedOn w:val="a5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0" w:type="dxa"/>
        <w:right w:w="0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color="70AD47" w:themeColor="accent6" w:sz="4" w:space="0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color="70AD47" w:themeColor="accent6" w:sz="4" w:space="0"/>
        </w:tcBorders>
      </w:tcPr>
    </w:tblStylePr>
    <w:tblStylePr w:type="firstCol">
      <w:rPr>
        <w:b/>
        <w:color w:val="A9D08E" w:themeColor="accent6" w:themeTint="98" w:themeShade="95"/>
      </w:rPr>
      <w:tblPr/>
    </w:tblStylePr>
    <w:tblStylePr w:type="lastCol">
      <w:rPr>
        <w:b/>
        <w:color w:val="A9D08E" w:themeColor="accent6" w:themeTint="98" w:themeShade="95"/>
      </w:rPr>
      <w:tblPr/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  <w:tblPr/>
    </w:tblStylePr>
  </w:style>
  <w:style w:type="table" w:styleId="-70">
    <w:name w:val="List Table 7 Colorful"/>
    <w:basedOn w:val="a5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  <w:tblCellMar>
        <w:left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000000" w:themeColor="text1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000000" w:themeColor="text1" w:sz="4" w:space="0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single" w:color="000000" w:themeColor="tex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customStyle="1" w:styleId="ListTable7Colorful-Accent1">
    <w:name w:val="List Table 7 Colorful - Accent 1"/>
    <w:basedOn w:val="a5"/>
    <w:uiPriority w:val="99"/>
    <w:tblPr>
      <w:tblStyleRowBandSize w:val="1"/>
      <w:tblStyleColBandSize w:val="1"/>
      <w:tblBorders>
        <w:right w:val="single" w:color="5B9BD5" w:themeColor="accent1" w:sz="4" w:space="0"/>
      </w:tblBorders>
      <w:tblCellMar>
        <w:left w:w="0" w:type="dxa"/>
        <w:right w:w="0" w:type="dxa"/>
      </w:tblCellMar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5B9BD5" w:themeColor="accent1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color="5B9BD5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5B9BD5" w:themeColor="accent1" w:sz="4" w:space="0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color="auto" w:sz="0" w:space="0"/>
          <w:left w:val="single" w:color="5B9BD5" w:themeColor="accen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  <w:tblPr/>
    </w:tblStylePr>
  </w:style>
  <w:style w:type="table" w:customStyle="1" w:styleId="ListTable7Colorful-Accent2">
    <w:name w:val="List Table 7 Colorful - Accent 2"/>
    <w:basedOn w:val="a5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  <w:tblCellMar>
        <w:left w:w="0" w:type="dxa"/>
        <w:right w:w="0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ED7D31" w:themeColor="accent2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color="ED7D31" w:themeColor="accent2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ED7D31" w:themeColor="accent2" w:sz="4" w:space="0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color="auto" w:sz="0" w:space="0"/>
          <w:left w:val="single" w:color="ED7D31" w:themeColor="accent2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  <w:tblPr/>
    </w:tblStylePr>
  </w:style>
  <w:style w:type="table" w:customStyle="1" w:styleId="ListTable7Colorful-Accent3">
    <w:name w:val="List Table 7 Colorful - Accent 3"/>
    <w:basedOn w:val="a5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  <w:tblCellMar>
        <w:left w:w="0" w:type="dxa"/>
        <w:right w:w="0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A5A5A5" w:themeColor="accent3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color="A5A5A5" w:themeColor="accent3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A5A5A5" w:themeColor="accent3" w:sz="4" w:space="0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color="auto" w:sz="0" w:space="0"/>
          <w:left w:val="single" w:color="A5A5A5" w:themeColor="accent3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  <w:tblPr/>
    </w:tblStylePr>
  </w:style>
  <w:style w:type="table" w:customStyle="1" w:styleId="ListTable7Colorful-Accent4">
    <w:name w:val="List Table 7 Colorful - Accent 4"/>
    <w:basedOn w:val="a5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  <w:tblCellMar>
        <w:left w:w="0" w:type="dxa"/>
        <w:right w:w="0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FFC000" w:themeColor="accent4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color="FFC000" w:themeColor="accent4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FFC000" w:themeColor="accent4" w:sz="4" w:space="0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color="auto" w:sz="0" w:space="0"/>
          <w:left w:val="single" w:color="FFC000" w:themeColor="accent4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  <w:tblPr/>
    </w:tblStylePr>
  </w:style>
  <w:style w:type="table" w:customStyle="1" w:styleId="ListTable7Colorful-Accent5">
    <w:name w:val="List Table 7 Colorful - Accent 5"/>
    <w:basedOn w:val="a5"/>
    <w:uiPriority w:val="99"/>
    <w:tblPr>
      <w:tblStyleRowBandSize w:val="1"/>
      <w:tblStyleColBandSize w:val="1"/>
      <w:tblBorders>
        <w:right w:val="single" w:color="8DA9DB" w:themeColor="accent5" w:themeTint="9a" w:sz="4" w:space="0"/>
      </w:tblBorders>
      <w:tblCellMar>
        <w:left w:w="0" w:type="dxa"/>
        <w:right w:w="0" w:type="dxa"/>
      </w:tblCellMar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4472C4" w:themeColor="accent5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color="4472C4" w:themeColor="accent5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4472C4" w:themeColor="accent5" w:sz="4" w:space="0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color="auto" w:sz="0" w:space="0"/>
          <w:left w:val="single" w:color="4472C4" w:themeColor="accent5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  <w:tblPr/>
    </w:tblStylePr>
  </w:style>
  <w:style w:type="table" w:customStyle="1" w:styleId="ListTable7Colorful-Accent6">
    <w:name w:val="List Table 7 Colorful - Accent 6"/>
    <w:basedOn w:val="a5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  <w:tblCellMar>
        <w:left w:w="0" w:type="dxa"/>
        <w:right w:w="0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70AD47" w:themeColor="accent6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color="70AD47" w:themeColor="accent6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70AD47" w:themeColor="accent6" w:sz="4" w:space="0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color="auto" w:sz="0" w:space="0"/>
          <w:left w:val="single" w:color="70AD47" w:themeColor="accent6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  <w:tblPr/>
    </w:tblStylePr>
  </w:style>
  <w:style w:type="table" w:customStyle="1" w:styleId="Lined-Accent">
    <w:name w:val="Lined - Accent"/>
    <w:basedOn w:val="a5"/>
    <w:uiPriority w:val="99"/>
    <w:rPr>
      <w:color w:val="404040"/>
    </w:rPr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Lined-Accent1">
    <w:name w:val="Lined - Accent 1"/>
    <w:basedOn w:val="a5"/>
    <w:uiPriority w:val="99"/>
    <w:rPr>
      <w:color w:val="404040"/>
    </w:rPr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5"/>
    <w:uiPriority w:val="99"/>
    <w:rPr>
      <w:color w:val="404040"/>
    </w:rPr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5"/>
    <w:uiPriority w:val="99"/>
    <w:rPr>
      <w:color w:val="404040"/>
    </w:rPr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5"/>
    <w:uiPriority w:val="99"/>
    <w:rPr>
      <w:color w:val="404040"/>
    </w:rPr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5"/>
    <w:uiPriority w:val="99"/>
    <w:rPr>
      <w:color w:val="404040"/>
    </w:rPr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4472C4" w:themeFill="accent5"/>
      </w:tcPr>
    </w:tblStylePr>
    <w:tblStylePr w:type="lastRow">
      <w:rPr>
        <w:color w:val="F2F2F2"/>
        <w:sz w:val="22"/>
      </w:rPr>
      <w:tblPr/>
      <w:tcPr>
        <w:shd w:val="clear" w:color="FFFFFF" w:fill="4472C4" w:themeFill="accent5"/>
      </w:tcPr>
    </w:tblStylePr>
    <w:tblStylePr w:type="firstCol">
      <w:rPr>
        <w:color w:val="F2F2F2"/>
        <w:sz w:val="22"/>
      </w:rPr>
      <w:tblPr/>
      <w:tcPr>
        <w:shd w:val="clear" w:color="FFFFFF" w:fill="4472C4" w:themeFill="accent5"/>
      </w:tcPr>
    </w:tblStylePr>
    <w:tblStylePr w:type="lastCol">
      <w:rPr>
        <w:color w:val="F2F2F2"/>
        <w:sz w:val="22"/>
      </w:rPr>
      <w:tblPr/>
      <w:tcPr>
        <w:shd w:val="clear" w:color="FFFFFF" w:fill="4472C4" w:themeFill="accent5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5"/>
    <w:uiPriority w:val="99"/>
    <w:rPr>
      <w:color w:val="404040"/>
    </w:rPr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5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BorderedLined-Accent1">
    <w:name w:val="Bordered &amp; Lined - Accent 1"/>
    <w:basedOn w:val="a5"/>
    <w:uiPriority w:val="99"/>
    <w:rPr>
      <w:color w:val="404040"/>
    </w:r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  <w:insideH w:val="single" w:color="5B9BD5" w:themeColor="accent1" w:sz="4" w:space="0"/>
        <w:insideV w:val="single" w:color="5B9BD5" w:themeColor="accent1" w:sz="4" w:space="0"/>
      </w:tblBorders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5"/>
    <w:uiPriority w:val="99"/>
    <w:rPr>
      <w:color w:val="404040"/>
    </w:rPr>
    <w:tblPr>
      <w:tblStyleRowBandSize w:val="1"/>
      <w:tblStyleColBandSize w:val="1"/>
      <w:tblBorders>
        <w:top w:val="single" w:color="ED7D31" w:themeColor="accent2" w:sz="4" w:space="0"/>
        <w:left w:val="single" w:color="ED7D31" w:themeColor="accent2" w:sz="4" w:space="0"/>
        <w:bottom w:val="single" w:color="ED7D31" w:themeColor="accent2" w:sz="4" w:space="0"/>
        <w:right w:val="single" w:color="ED7D31" w:themeColor="accent2" w:sz="4" w:space="0"/>
        <w:insideH w:val="single" w:color="ED7D31" w:themeColor="accent2" w:sz="4" w:space="0"/>
        <w:insideV w:val="single" w:color="ED7D31" w:themeColor="accent2" w:sz="4" w:space="0"/>
      </w:tblBorders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5"/>
    <w:uiPriority w:val="99"/>
    <w:rPr>
      <w:color w:val="404040"/>
    </w:rPr>
    <w:tblPr>
      <w:tblStyleRowBandSize w:val="1"/>
      <w:tblStyleColBandSize w:val="1"/>
      <w:tblBorders>
        <w:top w:val="single" w:color="A5A5A5" w:themeColor="accent3" w:sz="4" w:space="0"/>
        <w:left w:val="single" w:color="A5A5A5" w:themeColor="accent3" w:sz="4" w:space="0"/>
        <w:bottom w:val="single" w:color="A5A5A5" w:themeColor="accent3" w:sz="4" w:space="0"/>
        <w:right w:val="single" w:color="A5A5A5" w:themeColor="accent3" w:sz="4" w:space="0"/>
        <w:insideH w:val="single" w:color="A5A5A5" w:themeColor="accent3" w:sz="4" w:space="0"/>
        <w:insideV w:val="single" w:color="A5A5A5" w:themeColor="accent3" w:sz="4" w:space="0"/>
      </w:tblBorders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5"/>
    <w:uiPriority w:val="99"/>
    <w:rPr>
      <w:color w:val="404040"/>
    </w:rPr>
    <w:tblPr>
      <w:tblStyleRowBandSize w:val="1"/>
      <w:tblStyleColBandSize w:val="1"/>
      <w:tblBorders>
        <w:top w:val="single" w:color="FFC000" w:themeColor="accent4" w:sz="4" w:space="0"/>
        <w:left w:val="single" w:color="FFC000" w:themeColor="accent4" w:sz="4" w:space="0"/>
        <w:bottom w:val="single" w:color="FFC000" w:themeColor="accent4" w:sz="4" w:space="0"/>
        <w:right w:val="single" w:color="FFC000" w:themeColor="accent4" w:sz="4" w:space="0"/>
        <w:insideH w:val="single" w:color="FFC000" w:themeColor="accent4" w:sz="4" w:space="0"/>
        <w:insideV w:val="single" w:color="FFC000" w:themeColor="accent4" w:sz="4" w:space="0"/>
      </w:tblBorders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5"/>
    <w:uiPriority w:val="99"/>
    <w:rPr>
      <w:color w:val="404040"/>
    </w:r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4472C4" w:themeFill="accent5"/>
      </w:tcPr>
    </w:tblStylePr>
    <w:tblStylePr w:type="lastRow">
      <w:rPr>
        <w:color w:val="F2F2F2"/>
        <w:sz w:val="22"/>
      </w:rPr>
      <w:tblPr/>
      <w:tcPr>
        <w:shd w:val="clear" w:color="FFFFFF" w:fill="4472C4" w:themeFill="accent5"/>
      </w:tcPr>
    </w:tblStylePr>
    <w:tblStylePr w:type="firstCol">
      <w:rPr>
        <w:color w:val="F2F2F2"/>
        <w:sz w:val="22"/>
      </w:rPr>
      <w:tblPr/>
      <w:tcPr>
        <w:shd w:val="clear" w:color="FFFFFF" w:fill="4472C4" w:themeFill="accent5"/>
      </w:tcPr>
    </w:tblStylePr>
    <w:tblStylePr w:type="lastCol">
      <w:rPr>
        <w:color w:val="F2F2F2"/>
        <w:sz w:val="22"/>
      </w:rPr>
      <w:tblPr/>
      <w:tcPr>
        <w:shd w:val="clear" w:color="FFFFFF" w:fill="4472C4" w:themeFill="accent5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5"/>
    <w:uiPriority w:val="99"/>
    <w:rPr>
      <w:color w:val="404040"/>
    </w:r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5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text1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000000" w:themeColor="text1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</w:style>
  <w:style w:type="table" w:customStyle="1" w:styleId="Bordered-Accent1">
    <w:name w:val="Bordered - Accent 1"/>
    <w:basedOn w:val="a5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color="5B9BD5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5B9BD5" w:themeColor="accent1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5B9BD5" w:themeColor="accent1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</w:tcBorders>
      </w:tcPr>
    </w:tblStylePr>
  </w:style>
  <w:style w:type="table" w:customStyle="1" w:styleId="Bordered-Accent2">
    <w:name w:val="Bordered - Accent 2"/>
    <w:basedOn w:val="a5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color="ED7D31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ED7D31" w:themeColor="accent2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ED7D31" w:themeColor="accent2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</w:style>
  <w:style w:type="table" w:customStyle="1" w:styleId="Bordered-Accent3">
    <w:name w:val="Bordered - Accent 3"/>
    <w:basedOn w:val="a5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color="A5A5A5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A5A5A5" w:themeColor="accent3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A5A5A5" w:themeColor="accent3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</w:style>
  <w:style w:type="table" w:customStyle="1" w:styleId="Bordered-Accent4">
    <w:name w:val="Bordered - Accent 4"/>
    <w:basedOn w:val="a5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color="FFC000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FFC000" w:themeColor="accent4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FFC000" w:themeColor="accent4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</w:style>
  <w:style w:type="table" w:customStyle="1" w:styleId="Bordered-Accent5">
    <w:name w:val="Bordered - Accent 5"/>
    <w:basedOn w:val="a5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color="4472C4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4472C4" w:themeColor="accent5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4472C4" w:themeColor="accent5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</w:style>
  <w:style w:type="table" w:customStyle="1" w:styleId="Bordered-Accent6">
    <w:name w:val="Bordered - Accent 6"/>
    <w:basedOn w:val="a5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color="70AD47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70AD47" w:themeColor="accent6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70AD47" w:themeColor="accent6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eader" Target="header4.xml"/><Relationship Id="rId6" Type="http://schemas.openxmlformats.org/officeDocument/2006/relationships/header" Target="header5.xml"/><Relationship Id="rId7" Type="http://schemas.openxmlformats.org/officeDocument/2006/relationships/header" Target="header6.xml"/><Relationship Id="rId8" Type="http://schemas.openxmlformats.org/officeDocument/2006/relationships/footnotes" Target="footnotes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Application>AlterOffice/3.4.0.9$Linux_X86_64 LibreOffice_project/b8daf9e823b1a5463a2f48435ddc2e8696e7d4fc</Application>
  <AppVersion>15.0000</AppVersion>
  <Pages>10</Pages>
  <Words>1157</Words>
  <Characters>8303</Characters>
  <CharactersWithSpaces>9282</CharactersWithSpaces>
  <Paragraphs>172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2025-02-07T09:07:00Z</dcterms:created>
  <dc:creator>Быстров Олег Геннадьевич</dc:creator>
  <dc:description/>
  <dc:language>ru-RU</dc:language>
  <cp:lastModifiedBy>gaynanovdf@corp.gidroogk.com</cp:lastModifiedBy>
  <dcterms:modified xsi:type="dcterms:W3CDTF">2026-05-12T12:47:36Z</dcterms:modified>
  <cp:revision>21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